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140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QUADRO DE VAGAS E REQUISITOS</w:t>
      </w:r>
    </w:p>
    <w:p w:rsidR="00000000" w:rsidDel="00000000" w:rsidP="00000000" w:rsidRDefault="00000000" w:rsidRPr="00000000" w14:paraId="00000003">
      <w:pPr>
        <w:spacing w:after="140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Quadro 1 – Requisitos para Professor Conteudista/Instrutor</w:t>
      </w:r>
    </w:p>
    <w:p w:rsidR="00000000" w:rsidDel="00000000" w:rsidP="00000000" w:rsidRDefault="00000000" w:rsidRPr="00000000" w14:paraId="00000004">
      <w:pPr>
        <w:spacing w:after="1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360"/>
        <w:tblGridChange w:id="0">
          <w:tblGrid>
            <w:gridCol w:w="2430"/>
            <w:gridCol w:w="636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-100" w:firstLine="0"/>
              <w:jc w:val="center"/>
              <w:rPr>
                <w:b w:val="1"/>
                <w:color w:val="3e3e7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e3e76"/>
                <w:sz w:val="20"/>
                <w:szCs w:val="20"/>
                <w:rtl w:val="0"/>
              </w:rPr>
              <w:t xml:space="preserve">Função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-100" w:firstLine="0"/>
              <w:jc w:val="center"/>
              <w:rPr>
                <w:b w:val="1"/>
                <w:color w:val="3e3e7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e3e76"/>
                <w:sz w:val="20"/>
                <w:szCs w:val="20"/>
                <w:rtl w:val="0"/>
              </w:rPr>
              <w:t xml:space="preserve">Requisitos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Professor conteudista (Instrutor) de Inglês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-100" w:firstLine="0"/>
              <w:jc w:val="both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Ter Licenciatura Plena em Letras - Inglês (cursos reconhecidos pelo MEC) </w:t>
            </w:r>
          </w:p>
        </w:tc>
      </w:tr>
    </w:tbl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