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Anexo 03 - Minuta de  ATA DE REGISTRO DE PREÇOS</w:t>
      </w:r>
      <w:r w:rsidDel="00000000" w:rsidR="00000000" w:rsidRPr="00000000">
        <w:rPr>
          <w:rtl w:val="0"/>
        </w:rPr>
      </w:r>
    </w:p>
    <w:p w:rsidR="00000000" w:rsidDel="00000000" w:rsidP="00000000" w:rsidRDefault="00000000" w:rsidRPr="00000000" w14:paraId="00000002">
      <w:pPr>
        <w:spacing w:after="280" w:before="280" w:line="360" w:lineRule="auto"/>
        <w:ind w:firstLine="709"/>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INSTITUTO FEDERAL DE EDUCAÇÃO, CIÊNCIA E TECNOLOGIA DO SUL DE MINAS GERAIS</w:t>
      </w:r>
    </w:p>
    <w:p w:rsidR="00000000" w:rsidDel="00000000" w:rsidP="00000000" w:rsidRDefault="00000000" w:rsidRPr="00000000" w14:paraId="00000003">
      <w:pPr>
        <w:spacing w:after="280" w:before="280" w:line="360" w:lineRule="auto"/>
        <w:ind w:firstLine="709"/>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REITORIA</w:t>
      </w:r>
    </w:p>
    <w:p w:rsidR="00000000" w:rsidDel="00000000" w:rsidP="00000000" w:rsidRDefault="00000000" w:rsidRPr="00000000" w14:paraId="00000004">
      <w:pPr>
        <w:spacing w:after="288" w:before="120" w:line="360" w:lineRule="auto"/>
        <w:ind w:firstLine="709"/>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(Processo Administrativo n° 23343.002901.2025-17)</w:t>
      </w:r>
    </w:p>
    <w:p w:rsidR="00000000" w:rsidDel="00000000" w:rsidP="00000000" w:rsidRDefault="00000000" w:rsidRPr="00000000" w14:paraId="00000005">
      <w:pPr>
        <w:widowControl w:val="0"/>
        <w:spacing w:line="360" w:lineRule="auto"/>
        <w:ind w:right="-3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ATA DE REGISTRO DE PREÇOS  N.º 900xx/2025</w:t>
      </w:r>
    </w:p>
    <w:p w:rsidR="00000000" w:rsidDel="00000000" w:rsidP="00000000" w:rsidRDefault="00000000" w:rsidRPr="00000000" w14:paraId="00000006">
      <w:pPr>
        <w:widowControl w:val="0"/>
        <w:spacing w:before="240" w:line="360" w:lineRule="auto"/>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rtl w:val="0"/>
        </w:rPr>
        <w:t xml:space="preserve">O INSTITUTO FEDERAL DE EDUCAÇÃO CIÊNCIA E TECNOLOGIA DO SUL DE MINAS GERAIS (IFSULDEMINAS), com sede na Avenida Vicente Simões, nº 1.111, Nova Pouso Alegre, CEP: 37.553-465, Pouso Alegre-MG, inscrito(a) no CNPJ/MF sob o nº 10.648.539/0001-05, neste ato representado pelo Reitor, Cleber Ávila Barbosa, nomeado pelo Decreto de 04 de agosto de 2022, publicada no Diário Oficial da União (DOU) de 5 de agosto de 2022, Seção 2, página 1, portador da matrícula funcional nº 2439732, considerando o julgamento da</w:t>
      </w:r>
      <w:r w:rsidDel="00000000" w:rsidR="00000000" w:rsidRPr="00000000">
        <w:rPr>
          <w:rFonts w:ascii="Calibri" w:cs="Calibri" w:eastAsia="Calibri" w:hAnsi="Calibri"/>
          <w:sz w:val="20"/>
          <w:szCs w:val="20"/>
          <w:highlight w:val="yellow"/>
          <w:rtl w:val="0"/>
        </w:rPr>
        <w:t xml:space="preserve"> licitação na modalidade de pregão, na forma eletrônica, para REGISTRO DE PREÇOS nº 90014/2025,</w:t>
      </w:r>
      <w:r w:rsidDel="00000000" w:rsidR="00000000" w:rsidRPr="00000000">
        <w:rPr>
          <w:rFonts w:ascii="Calibri" w:cs="Calibri" w:eastAsia="Calibri" w:hAnsi="Calibri"/>
          <w:sz w:val="20"/>
          <w:szCs w:val="20"/>
          <w:rtl w:val="0"/>
        </w:rPr>
        <w:t xml:space="preserve"> publicada no DOU nº xx, Seção 03, de xx de xxxxx de 2025, processo administrativo n.º 23343.002901.2025-17, RESOLVE registrar os preços da(s) empresa(s) indicada(s) e qualificada(s) nesta ATA, de acordo com a classificação por ela(s) alcançada(s) e na(s) quantidade(s) cotada(s), atendendo as condições previstas no edital, sujeitando-se as partes às normas constan</w:t>
      </w:r>
      <w:r w:rsidDel="00000000" w:rsidR="00000000" w:rsidRPr="00000000">
        <w:rPr>
          <w:rFonts w:ascii="Calibri" w:cs="Calibri" w:eastAsia="Calibri" w:hAnsi="Calibri"/>
          <w:sz w:val="20"/>
          <w:szCs w:val="20"/>
          <w:highlight w:val="white"/>
          <w:rtl w:val="0"/>
        </w:rPr>
        <w:t xml:space="preserve">tes na Lei nº14.133/2021 e no Decreto n.º 11.462/2023, e em conformidade com as disposições a seguir:</w:t>
      </w:r>
    </w:p>
    <w:p w:rsidR="00000000" w:rsidDel="00000000" w:rsidP="00000000" w:rsidRDefault="00000000" w:rsidRPr="00000000" w14:paraId="00000007">
      <w:pPr>
        <w:widowControl w:val="0"/>
        <w:tabs>
          <w:tab w:val="center" w:leader="none" w:pos="4779"/>
          <w:tab w:val="right" w:leader="none" w:pos="9198"/>
        </w:tabs>
        <w:spacing w:after="120" w:before="120" w:line="276" w:lineRule="auto"/>
        <w:ind w:right="-28" w:firstLine="1418"/>
        <w:jc w:val="both"/>
        <w:rPr>
          <w:rFonts w:ascii="Calibri" w:cs="Calibri" w:eastAsia="Calibri" w:hAnsi="Calibri"/>
          <w:b w:val="1"/>
          <w:sz w:val="20"/>
          <w:szCs w:val="20"/>
          <w:highlight w:val="white"/>
        </w:rPr>
      </w:pPr>
      <w:r w:rsidDel="00000000" w:rsidR="00000000" w:rsidRPr="00000000">
        <w:rPr>
          <w:rtl w:val="0"/>
        </w:rPr>
      </w:r>
    </w:p>
    <w:p w:rsidR="00000000" w:rsidDel="00000000" w:rsidP="00000000" w:rsidRDefault="00000000" w:rsidRPr="00000000" w14:paraId="00000008">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120" w:before="120" w:line="276" w:lineRule="auto"/>
        <w:ind w:left="360" w:right="0" w:hanging="360"/>
        <w:jc w:val="both"/>
        <w:rPr>
          <w:rFonts w:ascii="Calibri" w:cs="Calibri" w:eastAsia="Calibri" w:hAnsi="Calibri"/>
          <w:sz w:val="20"/>
          <w:szCs w:val="20"/>
          <w:highlight w:val="white"/>
        </w:rPr>
      </w:pPr>
      <w:r w:rsidDel="00000000" w:rsidR="00000000" w:rsidRPr="00000000">
        <w:rPr>
          <w:rFonts w:ascii="Calibri" w:cs="Calibri" w:eastAsia="Calibri" w:hAnsi="Calibri"/>
          <w:b w:val="1"/>
          <w:smallCaps w:val="0"/>
          <w:strike w:val="0"/>
          <w:sz w:val="20"/>
          <w:szCs w:val="20"/>
          <w:highlight w:val="white"/>
          <w:u w:val="none"/>
          <w:vertAlign w:val="baseline"/>
          <w:rtl w:val="0"/>
        </w:rPr>
        <w:t xml:space="preserve">DO OBJETO</w:t>
      </w:r>
    </w:p>
    <w:p w:rsidR="00000000" w:rsidDel="00000000" w:rsidP="00000000" w:rsidRDefault="00000000" w:rsidRPr="00000000" w14:paraId="0000000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z w:val="20"/>
          <w:szCs w:val="20"/>
          <w:highlight w:val="white"/>
          <w:rtl w:val="0"/>
        </w:rPr>
        <w:t xml:space="preserve">A presente Ata tem por objeto o registro de preços para a aquisição de livros didáticos, conforme condições e exigências estabelecidas no Termo de Referência, anexo do Edital de Licitação nº 90014/2025, que é parte integrante desta ata, assim como as propostas cujos preços tenham sido registrados, independentemente de transcrição, para atendimento das necessidades da Reitoria do Instituto Federal de Educação, Ciência e Tecnologia do Sul de Minas Gerais – IFSULDEMINAS.</w:t>
      </w:r>
      <w:r w:rsidDel="00000000" w:rsidR="00000000" w:rsidRPr="00000000">
        <w:rPr>
          <w:rtl w:val="0"/>
        </w:rPr>
      </w:r>
    </w:p>
    <w:p w:rsidR="00000000" w:rsidDel="00000000" w:rsidP="00000000" w:rsidRDefault="00000000" w:rsidRPr="00000000" w14:paraId="0000000A">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120" w:before="120" w:line="276" w:lineRule="auto"/>
        <w:ind w:left="360" w:right="0" w:hanging="360"/>
        <w:jc w:val="both"/>
        <w:rPr>
          <w:rFonts w:ascii="Calibri" w:cs="Calibri" w:eastAsia="Calibri" w:hAnsi="Calibri"/>
          <w:sz w:val="20"/>
          <w:szCs w:val="20"/>
          <w:highlight w:val="white"/>
        </w:rPr>
      </w:pPr>
      <w:r w:rsidDel="00000000" w:rsidR="00000000" w:rsidRPr="00000000">
        <w:rPr>
          <w:rFonts w:ascii="Calibri" w:cs="Calibri" w:eastAsia="Calibri" w:hAnsi="Calibri"/>
          <w:b w:val="1"/>
          <w:smallCaps w:val="0"/>
          <w:strike w:val="0"/>
          <w:sz w:val="20"/>
          <w:szCs w:val="20"/>
          <w:highlight w:val="white"/>
          <w:u w:val="none"/>
          <w:vertAlign w:val="baseline"/>
          <w:rtl w:val="0"/>
        </w:rPr>
        <w:t xml:space="preserve">DOS PREÇOS, ESPECIFICAÇÕES E QUANTITATIVOS</w:t>
      </w:r>
    </w:p>
    <w:p w:rsidR="00000000" w:rsidDel="00000000" w:rsidP="00000000" w:rsidRDefault="00000000" w:rsidRPr="00000000" w14:paraId="0000000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highlight w:val="white"/>
        </w:rPr>
      </w:pPr>
      <w:r w:rsidDel="00000000" w:rsidR="00000000" w:rsidRPr="00000000">
        <w:rPr>
          <w:rFonts w:ascii="Calibri" w:cs="Calibri" w:eastAsia="Calibri" w:hAnsi="Calibri"/>
          <w:sz w:val="20"/>
          <w:szCs w:val="20"/>
          <w:highlight w:val="white"/>
          <w:rtl w:val="0"/>
        </w:rPr>
        <w:t xml:space="preserve">O preço registrado, as especificações do objeto, as quantidades mínimas e máximas de cada item, fornecedor(es) e as demais condições ofertadas na(s) proposta(s) são as que seguem</w:t>
      </w:r>
      <w:r w:rsidDel="00000000" w:rsidR="00000000" w:rsidRPr="00000000">
        <w:rPr>
          <w:rFonts w:ascii="Calibri" w:cs="Calibri" w:eastAsia="Calibri" w:hAnsi="Calibri"/>
          <w:smallCaps w:val="0"/>
          <w:strike w:val="0"/>
          <w:sz w:val="20"/>
          <w:szCs w:val="20"/>
          <w:highlight w:val="white"/>
          <w:u w:val="none"/>
          <w:vertAlign w:val="baseline"/>
          <w:rtl w:val="0"/>
        </w:rPr>
        <w:t xml:space="preserve"> </w:t>
      </w:r>
    </w:p>
    <w:tbl>
      <w:tblPr>
        <w:tblStyle w:val="Table1"/>
        <w:tblW w:w="9392.0" w:type="dxa"/>
        <w:jc w:val="left"/>
        <w:tblInd w:w="10.0" w:type="dxa"/>
        <w:tblLayout w:type="fixed"/>
        <w:tblLook w:val="0000"/>
      </w:tblPr>
      <w:tblGrid>
        <w:gridCol w:w="497"/>
        <w:gridCol w:w="1333"/>
        <w:gridCol w:w="1253"/>
        <w:gridCol w:w="1541"/>
        <w:gridCol w:w="1121"/>
        <w:gridCol w:w="1121"/>
        <w:gridCol w:w="841"/>
        <w:gridCol w:w="841"/>
        <w:gridCol w:w="844"/>
        <w:tblGridChange w:id="0">
          <w:tblGrid>
            <w:gridCol w:w="497"/>
            <w:gridCol w:w="1333"/>
            <w:gridCol w:w="1253"/>
            <w:gridCol w:w="1541"/>
            <w:gridCol w:w="1121"/>
            <w:gridCol w:w="1121"/>
            <w:gridCol w:w="841"/>
            <w:gridCol w:w="841"/>
            <w:gridCol w:w="844"/>
          </w:tblGrid>
        </w:tblGridChange>
      </w:tblGrid>
      <w:tr>
        <w:trPr>
          <w:cantSplit w:val="0"/>
          <w:trHeight w:val="51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C">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Item</w:t>
            </w:r>
          </w:p>
          <w:p w:rsidR="00000000" w:rsidDel="00000000" w:rsidP="00000000" w:rsidRDefault="00000000" w:rsidRPr="00000000" w14:paraId="0000000D">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do</w:t>
            </w:r>
          </w:p>
          <w:p w:rsidR="00000000" w:rsidDel="00000000" w:rsidP="00000000" w:rsidRDefault="00000000" w:rsidRPr="00000000" w14:paraId="0000000E">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TR</w:t>
            </w:r>
          </w:p>
        </w:tc>
        <w:tc>
          <w:tcPr>
            <w:gridSpan w:val="8"/>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Fornecedor </w:t>
            </w:r>
            <w:r w:rsidDel="00000000" w:rsidR="00000000" w:rsidRPr="00000000">
              <w:rPr>
                <w:rFonts w:ascii="Calibri" w:cs="Calibri" w:eastAsia="Calibri" w:hAnsi="Calibri"/>
                <w:sz w:val="20"/>
                <w:szCs w:val="20"/>
                <w:highlight w:val="white"/>
                <w:rtl w:val="0"/>
              </w:rPr>
              <w:t xml:space="preserve">[razão social, CNPJ/MF, endereço, contatos, representante]</w:t>
            </w:r>
          </w:p>
        </w:tc>
      </w:tr>
      <w:tr>
        <w:trPr>
          <w:cantSplit w:val="0"/>
          <w:trHeight w:val="674" w:hRule="atLeast"/>
          <w:tblHeader w:val="0"/>
        </w:trPr>
        <w:tc>
          <w:tcPr>
            <w:tcBorders>
              <w:top w:color="000000" w:space="0" w:sz="0" w:val="nil"/>
              <w:left w:color="000000" w:space="0" w:sz="4" w:val="single"/>
              <w:bottom w:color="000000" w:space="0" w:sz="4" w:val="single"/>
              <w:right w:color="000000" w:space="0" w:sz="0" w:val="nil"/>
            </w:tcBorders>
            <w:vAlign w:val="center"/>
          </w:tcPr>
          <w:p w:rsidR="00000000" w:rsidDel="00000000" w:rsidP="00000000" w:rsidRDefault="00000000" w:rsidRPr="00000000" w14:paraId="00000017">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X</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18">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Especificação</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19">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Marca </w:t>
            </w:r>
          </w:p>
          <w:p w:rsidR="00000000" w:rsidDel="00000000" w:rsidP="00000000" w:rsidRDefault="00000000" w:rsidRPr="00000000" w14:paraId="0000001A">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(se exigida no edital)</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1B">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Modelo</w:t>
            </w:r>
          </w:p>
          <w:p w:rsidR="00000000" w:rsidDel="00000000" w:rsidP="00000000" w:rsidRDefault="00000000" w:rsidRPr="00000000" w14:paraId="0000001C">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(se exigido no edital)</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1D">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Unidade</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1E">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Quantidade</w:t>
              <w:br w:type="textWrapping"/>
              <w:t xml:space="preserve">Máxima</w:t>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1F">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Quantidade</w:t>
              <w:br w:type="textWrapping"/>
              <w:t xml:space="preserve">Mínima</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20">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Valor</w:t>
              <w:br w:type="textWrapping"/>
              <w:t xml:space="preserve">Unitário</w:t>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21">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Prazo garantia ou validade</w:t>
            </w:r>
          </w:p>
        </w:tc>
      </w:tr>
      <w:tr>
        <w:trPr>
          <w:cantSplit w:val="0"/>
          <w:trHeight w:val="174" w:hRule="atLeast"/>
          <w:tblHeader w:val="0"/>
        </w:trPr>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22">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23">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24">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25">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26">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27">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28">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29">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2A">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r>
    </w:tbl>
    <w:p w:rsidR="00000000" w:rsidDel="00000000" w:rsidP="00000000" w:rsidRDefault="00000000" w:rsidRPr="00000000" w14:paraId="0000002B">
      <w:pPr>
        <w:spacing w:line="360" w:lineRule="auto"/>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smallCaps w:val="0"/>
          <w:strike w:val="0"/>
          <w:highlight w:val="white"/>
          <w:vertAlign w:val="baselin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A listagem do cadastro de reserva referente ao presente registro de preços consta como anexo a esta Ata.</w:t>
      </w:r>
      <w:r w:rsidDel="00000000" w:rsidR="00000000" w:rsidRPr="00000000">
        <w:rPr>
          <w:rtl w:val="0"/>
        </w:rPr>
      </w:r>
    </w:p>
    <w:p w:rsidR="00000000" w:rsidDel="00000000" w:rsidP="00000000" w:rsidRDefault="00000000" w:rsidRPr="00000000" w14:paraId="0000002D">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120" w:before="120" w:line="276" w:lineRule="auto"/>
        <w:ind w:left="360" w:right="0" w:hanging="360"/>
        <w:jc w:val="both"/>
        <w:rPr>
          <w:rFonts w:ascii="Calibri" w:cs="Calibri" w:eastAsia="Calibri" w:hAnsi="Calibri"/>
          <w:sz w:val="20"/>
          <w:szCs w:val="20"/>
          <w:highlight w:val="white"/>
        </w:rPr>
      </w:pPr>
      <w:r w:rsidDel="00000000" w:rsidR="00000000" w:rsidRPr="00000000">
        <w:rPr>
          <w:rFonts w:ascii="Calibri" w:cs="Calibri" w:eastAsia="Calibri" w:hAnsi="Calibri"/>
          <w:b w:val="1"/>
          <w:smallCaps w:val="0"/>
          <w:strike w:val="0"/>
          <w:sz w:val="20"/>
          <w:szCs w:val="20"/>
          <w:highlight w:val="white"/>
          <w:u w:val="none"/>
          <w:vertAlign w:val="baseline"/>
          <w:rtl w:val="0"/>
        </w:rPr>
        <w:t xml:space="preserve">ÓRGÃO(S) GERENCIADOR E PARTICIPANTE(S)</w:t>
      </w:r>
      <w:r w:rsidDel="00000000" w:rsidR="00000000" w:rsidRPr="00000000">
        <w:rPr>
          <w:rtl w:val="0"/>
        </w:rPr>
      </w:r>
    </w:p>
    <w:p w:rsidR="00000000" w:rsidDel="00000000" w:rsidP="00000000" w:rsidRDefault="00000000" w:rsidRPr="00000000" w14:paraId="0000002E">
      <w:pPr>
        <w:numPr>
          <w:ilvl w:val="1"/>
          <w:numId w:val="1"/>
        </w:numPr>
        <w:spacing w:after="120" w:before="120" w:line="360" w:lineRule="auto"/>
        <w:ind w:left="574" w:hanging="432"/>
        <w:jc w:val="both"/>
        <w:rPr>
          <w:rFonts w:ascii="Calibri" w:cs="Calibri" w:eastAsia="Calibri" w:hAnsi="Calibri"/>
          <w:highlight w:val="white"/>
        </w:rPr>
      </w:pPr>
      <w:r w:rsidDel="00000000" w:rsidR="00000000" w:rsidRPr="00000000">
        <w:rPr>
          <w:rFonts w:ascii="Calibri" w:cs="Calibri" w:eastAsia="Calibri" w:hAnsi="Calibri"/>
          <w:sz w:val="20"/>
          <w:szCs w:val="20"/>
          <w:highlight w:val="white"/>
          <w:rtl w:val="0"/>
        </w:rPr>
        <w:t xml:space="preserve">O ente gerenciador será a Reitoria do Instituto Federal de Educação, Ciência e Tecnologia do Sul de Minas Gerais – IFSULDEMINAS – UASG: 158137, situada na Avenida Vicente Simões, 1.111, Bairro Nova Pouso Alegre, Pouso Alegre - MG CEP: 37.553-465.</w:t>
      </w:r>
    </w:p>
    <w:p w:rsidR="00000000" w:rsidDel="00000000" w:rsidP="00000000" w:rsidRDefault="00000000" w:rsidRPr="00000000" w14:paraId="0000002F">
      <w:pPr>
        <w:numPr>
          <w:ilvl w:val="1"/>
          <w:numId w:val="1"/>
        </w:numPr>
        <w:spacing w:after="120" w:before="120" w:line="360" w:lineRule="auto"/>
        <w:ind w:left="574" w:hanging="432"/>
        <w:jc w:val="both"/>
        <w:rPr>
          <w:rFonts w:ascii="Calibri" w:cs="Calibri" w:eastAsia="Calibri" w:hAnsi="Calibri"/>
          <w:highlight w:val="white"/>
        </w:rPr>
      </w:pPr>
      <w:r w:rsidDel="00000000" w:rsidR="00000000" w:rsidRPr="00000000">
        <w:rPr>
          <w:rFonts w:ascii="Calibri" w:cs="Calibri" w:eastAsia="Calibri" w:hAnsi="Calibri"/>
          <w:sz w:val="20"/>
          <w:szCs w:val="20"/>
          <w:highlight w:val="white"/>
          <w:rtl w:val="0"/>
        </w:rPr>
        <w:t xml:space="preserve">Não há órgãos ou entes participantes.</w:t>
      </w:r>
    </w:p>
    <w:p w:rsidR="00000000" w:rsidDel="00000000" w:rsidP="00000000" w:rsidRDefault="00000000" w:rsidRPr="00000000" w14:paraId="00000030">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120" w:before="120" w:line="276" w:lineRule="auto"/>
        <w:ind w:left="360" w:right="0" w:hanging="360"/>
        <w:jc w:val="both"/>
        <w:rPr>
          <w:rFonts w:ascii="Calibri" w:cs="Calibri" w:eastAsia="Calibri" w:hAnsi="Calibri"/>
          <w:smallCaps w:val="0"/>
          <w:strike w:val="0"/>
          <w:sz w:val="20"/>
          <w:szCs w:val="20"/>
          <w:highlight w:val="white"/>
          <w:vertAlign w:val="baseline"/>
        </w:rPr>
      </w:pPr>
      <w:r w:rsidDel="00000000" w:rsidR="00000000" w:rsidRPr="00000000">
        <w:rPr>
          <w:rFonts w:ascii="Calibri" w:cs="Calibri" w:eastAsia="Calibri" w:hAnsi="Calibri"/>
          <w:b w:val="1"/>
          <w:smallCaps w:val="0"/>
          <w:strike w:val="0"/>
          <w:sz w:val="20"/>
          <w:szCs w:val="20"/>
          <w:highlight w:val="white"/>
          <w:u w:val="none"/>
          <w:vertAlign w:val="baseline"/>
          <w:rtl w:val="0"/>
        </w:rPr>
        <w:t xml:space="preserve">DA ADESÃO À ATA DE REGISTRO DE PREÇOS</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rsidR="00000000" w:rsidDel="00000000" w:rsidP="00000000" w:rsidRDefault="00000000" w:rsidRPr="00000000" w14:paraId="0000003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apresentação de justificativa da vantagem da adesão, inclusive em situações de provável desabastecimento ou descontinuidade de serviço público;</w:t>
      </w:r>
    </w:p>
    <w:p w:rsidR="00000000" w:rsidDel="00000000" w:rsidP="00000000" w:rsidRDefault="00000000" w:rsidRPr="00000000" w14:paraId="0000003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 demonstração de que os valores registrados estão compatíveis com os valores praticados pelo mercado na forma do art. 23 da Lei nº 14.133, de 2021; e</w:t>
      </w:r>
    </w:p>
    <w:p w:rsidR="00000000" w:rsidDel="00000000" w:rsidP="00000000" w:rsidRDefault="00000000" w:rsidRPr="00000000" w14:paraId="0000003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 consulta e aceitação prévias do órgão ou da entidade gerenciadora e do fornecedor.</w:t>
      </w:r>
    </w:p>
    <w:p w:rsidR="00000000" w:rsidDel="00000000" w:rsidP="00000000" w:rsidRDefault="00000000" w:rsidRPr="00000000" w14:paraId="0000003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A autorização do órgão ou entidade gerenciadora apenas será realizada após a aceitação da adesão pelo fornecedor.</w:t>
      </w:r>
    </w:p>
    <w:p w:rsidR="00000000" w:rsidDel="00000000" w:rsidP="00000000" w:rsidRDefault="00000000" w:rsidRPr="00000000" w14:paraId="0000003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O órgão ou entidade gerenciadora poderá rejeitar adesões caso elas possam acarretar prejuízo à execução de seus próprios contratos ou à sua capacidade de gerenciamento.</w:t>
      </w:r>
    </w:p>
    <w:p w:rsidR="00000000" w:rsidDel="00000000" w:rsidP="00000000" w:rsidRDefault="00000000" w:rsidRPr="00000000" w14:paraId="0000003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 Após a autorização do órgão ou da entidade gerenciadora, o órgão ou entidade não participante deverá efetivar a aquisição ou a contratação solicitada em até noventa dias, observado o prazo de vigência da ata.</w:t>
      </w:r>
    </w:p>
    <w:p w:rsidR="00000000" w:rsidDel="00000000" w:rsidP="00000000" w:rsidRDefault="00000000" w:rsidRPr="00000000" w14:paraId="0000003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rsidR="00000000" w:rsidDel="00000000" w:rsidP="00000000" w:rsidRDefault="00000000" w:rsidRPr="00000000" w14:paraId="0000003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O órgão ou a entidade poderá aderir a item da ata de registro de preços da qual seja integrante, na qualidade de não participante, para aqueles itens para os quais não tenha quantitativo registrado, observados os requisitos do item 4.1.</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0" w:right="0" w:firstLine="0"/>
        <w:jc w:val="both"/>
        <w:rPr>
          <w:rFonts w:ascii="Calibri" w:cs="Calibri" w:eastAsia="Calibri" w:hAnsi="Calibri"/>
          <w:b w:val="1"/>
          <w:smallCaps w:val="0"/>
          <w:strike w:val="0"/>
          <w:sz w:val="20"/>
          <w:szCs w:val="20"/>
          <w:highlight w:val="white"/>
          <w:u w:val="none"/>
          <w:vertAlign w:val="baseline"/>
        </w:rPr>
      </w:pPr>
      <w:r w:rsidDel="00000000" w:rsidR="00000000" w:rsidRPr="00000000">
        <w:rPr>
          <w:rFonts w:ascii="Calibri" w:cs="Calibri" w:eastAsia="Calibri" w:hAnsi="Calibri"/>
          <w:b w:val="1"/>
          <w:smallCaps w:val="0"/>
          <w:strike w:val="0"/>
          <w:sz w:val="20"/>
          <w:szCs w:val="20"/>
          <w:highlight w:val="white"/>
          <w:u w:val="none"/>
          <w:vertAlign w:val="baseline"/>
          <w:rtl w:val="0"/>
        </w:rPr>
        <w:t xml:space="preserve">Dos limites para as adesões</w:t>
      </w:r>
    </w:p>
    <w:p w:rsidR="00000000" w:rsidDel="00000000" w:rsidP="00000000" w:rsidRDefault="00000000" w:rsidRPr="00000000" w14:paraId="0000003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As aquisições ou contratações adicionais não poderão exceder, por órgão ou entidade, a cinquenta por cento dos quantitativos dos itens do instrumento convocatório registrados na ata de registro de preços para o gerenciador e para os participantes.</w:t>
      </w:r>
    </w:p>
    <w:p w:rsidR="00000000" w:rsidDel="00000000" w:rsidP="00000000" w:rsidRDefault="00000000" w:rsidRPr="00000000" w14:paraId="0000003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rsidR="00000000" w:rsidDel="00000000" w:rsidP="00000000" w:rsidRDefault="00000000" w:rsidRPr="00000000" w14:paraId="0000003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Para aquisição emergencial de medicamentos e material de consumo médico-hospitalar por órgãos e entidades da Administração Pública federal, estadual, distrital e municipal, a adesão à ata de registro de preços gerenciada pelo Ministério da Saúde não estará sujeita ao limite previsto no item 4.7.</w:t>
      </w:r>
    </w:p>
    <w:p w:rsidR="00000000" w:rsidDel="00000000" w:rsidP="00000000" w:rsidRDefault="00000000" w:rsidRPr="00000000" w14:paraId="0000003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A adesão à ata de registro de preços por órgãos e entidades da Administração Pública estadual, distrital e municipal poderá ser exigida para fins de transferências voluntárias, não ficando sujeita ao limite de que trata o item 4.7, desde que seja destinada à execução descentralizada de programa ou projeto federal e comprovada a compatibilidade dos preços registrados com os valores praticados no mercado na forma do art. 23 da Lei nº 14.133, de 2021.</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0" w:right="0" w:firstLine="0"/>
        <w:jc w:val="both"/>
        <w:rPr>
          <w:rFonts w:ascii="Calibri" w:cs="Calibri" w:eastAsia="Calibri" w:hAnsi="Calibri"/>
          <w:b w:val="1"/>
          <w:smallCaps w:val="0"/>
          <w:strike w:val="0"/>
          <w:sz w:val="20"/>
          <w:szCs w:val="20"/>
          <w:highlight w:val="white"/>
          <w:u w:val="none"/>
          <w:vertAlign w:val="baseline"/>
        </w:rPr>
      </w:pPr>
      <w:r w:rsidDel="00000000" w:rsidR="00000000" w:rsidRPr="00000000">
        <w:rPr>
          <w:rFonts w:ascii="Calibri" w:cs="Calibri" w:eastAsia="Calibri" w:hAnsi="Calibri"/>
          <w:b w:val="1"/>
          <w:smallCaps w:val="0"/>
          <w:strike w:val="0"/>
          <w:sz w:val="20"/>
          <w:szCs w:val="20"/>
          <w:highlight w:val="white"/>
          <w:u w:val="none"/>
          <w:vertAlign w:val="baseline"/>
          <w:rtl w:val="0"/>
        </w:rPr>
        <w:t xml:space="preserve">Vedação a acréscimo de quantitativos</w:t>
      </w:r>
    </w:p>
    <w:p w:rsidR="00000000" w:rsidDel="00000000" w:rsidP="00000000" w:rsidRDefault="00000000" w:rsidRPr="00000000" w14:paraId="0000004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É vedado efetuar acréscimos nos quantitativos fixados na ata de registro de preços.</w:t>
      </w:r>
    </w:p>
    <w:p w:rsidR="00000000" w:rsidDel="00000000" w:rsidP="00000000" w:rsidRDefault="00000000" w:rsidRPr="00000000" w14:paraId="00000041">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120" w:before="120" w:line="276" w:lineRule="auto"/>
        <w:ind w:left="360" w:right="0" w:hanging="360"/>
        <w:jc w:val="both"/>
        <w:rPr>
          <w:rFonts w:ascii="Calibri" w:cs="Calibri" w:eastAsia="Calibri" w:hAnsi="Calibri"/>
          <w:sz w:val="20"/>
          <w:szCs w:val="20"/>
          <w:highlight w:val="white"/>
        </w:rPr>
      </w:pPr>
      <w:r w:rsidDel="00000000" w:rsidR="00000000" w:rsidRPr="00000000">
        <w:rPr>
          <w:rFonts w:ascii="Calibri" w:cs="Calibri" w:eastAsia="Calibri" w:hAnsi="Calibri"/>
          <w:b w:val="1"/>
          <w:smallCaps w:val="0"/>
          <w:strike w:val="0"/>
          <w:sz w:val="20"/>
          <w:szCs w:val="20"/>
          <w:highlight w:val="white"/>
          <w:u w:val="none"/>
          <w:vertAlign w:val="baseline"/>
          <w:rtl w:val="0"/>
        </w:rPr>
        <w:t xml:space="preserve">VALIDADE, FORMALIZAÇÃO DA ATA DE REGISTRO DE PREÇOS E CADASTRO RESERVA</w:t>
      </w:r>
    </w:p>
    <w:p w:rsidR="00000000" w:rsidDel="00000000" w:rsidP="00000000" w:rsidRDefault="00000000" w:rsidRPr="00000000" w14:paraId="0000004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smallCaps w:val="0"/>
          <w:strike w:val="0"/>
          <w:highlight w:val="white"/>
          <w:vertAlign w:val="baselin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A validade da Ata de Registro de Preços será de 1 (um) ano, contado a </w:t>
      </w:r>
      <w:r w:rsidDel="00000000" w:rsidR="00000000" w:rsidRPr="00000000">
        <w:rPr>
          <w:rFonts w:ascii="Calibri" w:cs="Calibri" w:eastAsia="Calibri" w:hAnsi="Calibri"/>
          <w:smallCaps w:val="0"/>
          <w:strike w:val="0"/>
          <w:sz w:val="20"/>
          <w:szCs w:val="20"/>
          <w:highlight w:val="white"/>
          <w:u w:val="none"/>
          <w:vertAlign w:val="baseline"/>
          <w:rtl w:val="0"/>
        </w:rPr>
        <w:t xml:space="preserve">partir</w:t>
      </w:r>
      <w:r w:rsidDel="00000000" w:rsidR="00000000" w:rsidRPr="00000000">
        <w:rPr>
          <w:rFonts w:ascii="Calibri" w:cs="Calibri" w:eastAsia="Calibri" w:hAnsi="Calibri"/>
          <w:smallCaps w:val="0"/>
          <w:strike w:val="0"/>
          <w:sz w:val="20"/>
          <w:szCs w:val="20"/>
          <w:highlight w:val="white"/>
          <w:u w:val="none"/>
          <w:vertAlign w:val="baseline"/>
          <w:rtl w:val="0"/>
        </w:rPr>
        <w:t xml:space="preserve"> do primeiro dia útil subsequente à data de divulgação no PNCP, </w:t>
      </w:r>
      <w:r w:rsidDel="00000000" w:rsidR="00000000" w:rsidRPr="00000000">
        <w:rPr>
          <w:rFonts w:ascii="Calibri" w:cs="Calibri" w:eastAsia="Calibri" w:hAnsi="Calibri"/>
          <w:smallCaps w:val="0"/>
          <w:strike w:val="0"/>
          <w:sz w:val="20"/>
          <w:szCs w:val="20"/>
          <w:highlight w:val="white"/>
          <w:u w:val="none"/>
          <w:vertAlign w:val="baseline"/>
          <w:rtl w:val="0"/>
        </w:rPr>
        <w:t xml:space="preserve">podendo ser prorrogada por igual período, mediante a anuência do fornecedor, desde que comprovado o preço vantajoso</w:t>
      </w:r>
      <w:r w:rsidDel="00000000" w:rsidR="00000000" w:rsidRPr="00000000">
        <w:rPr>
          <w:rFonts w:ascii="Calibri" w:cs="Calibri" w:eastAsia="Calibri" w:hAnsi="Calibri"/>
          <w:smallCaps w:val="0"/>
          <w:strike w:val="0"/>
          <w:sz w:val="20"/>
          <w:szCs w:val="20"/>
          <w:highlight w:val="white"/>
          <w:u w:val="none"/>
          <w:vertAlign w:val="baseline"/>
          <w:rtl w:val="0"/>
        </w:rPr>
        <w:t xml:space="preserve">.</w:t>
      </w:r>
    </w:p>
    <w:p w:rsidR="00000000" w:rsidDel="00000000" w:rsidP="00000000" w:rsidRDefault="00000000" w:rsidRPr="00000000" w14:paraId="0000004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mallCaps w:val="0"/>
          <w:strike w:val="0"/>
          <w:sz w:val="20"/>
          <w:szCs w:val="20"/>
          <w:highlight w:val="white"/>
          <w:vertAlign w:val="baselin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Em caso de prorrogação da ata, </w:t>
      </w:r>
      <w:r w:rsidDel="00000000" w:rsidR="00000000" w:rsidRPr="00000000">
        <w:rPr>
          <w:rFonts w:ascii="Calibri" w:cs="Calibri" w:eastAsia="Calibri" w:hAnsi="Calibri"/>
          <w:smallCaps w:val="0"/>
          <w:strike w:val="0"/>
          <w:sz w:val="20"/>
          <w:szCs w:val="20"/>
          <w:highlight w:val="white"/>
          <w:u w:val="none"/>
          <w:vertAlign w:val="baseline"/>
          <w:rtl w:val="0"/>
        </w:rPr>
        <w:t xml:space="preserve">poder</w:t>
      </w:r>
      <w:r w:rsidDel="00000000" w:rsidR="00000000" w:rsidRPr="00000000">
        <w:rPr>
          <w:rFonts w:ascii="Calibri" w:cs="Calibri" w:eastAsia="Calibri" w:hAnsi="Calibri"/>
          <w:sz w:val="20"/>
          <w:szCs w:val="20"/>
          <w:highlight w:val="white"/>
          <w:rtl w:val="0"/>
        </w:rPr>
        <w:t xml:space="preserve">á</w:t>
      </w:r>
      <w:r w:rsidDel="00000000" w:rsidR="00000000" w:rsidRPr="00000000">
        <w:rPr>
          <w:rFonts w:ascii="Calibri" w:cs="Calibri" w:eastAsia="Calibri" w:hAnsi="Calibri"/>
          <w:smallCaps w:val="0"/>
          <w:strike w:val="0"/>
          <w:sz w:val="20"/>
          <w:szCs w:val="20"/>
          <w:highlight w:val="white"/>
          <w:u w:val="none"/>
          <w:vertAlign w:val="baseline"/>
          <w:rtl w:val="0"/>
        </w:rPr>
        <w:t xml:space="preserve"> ser renovado o quantitativo originalmente registrado.</w:t>
      </w: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rsidR="00000000" w:rsidDel="00000000" w:rsidP="00000000" w:rsidRDefault="00000000" w:rsidRPr="00000000" w14:paraId="0000004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Na formalização do contrato ou do instrumento substituto deverá haver a indicação da disponibilidade dos créditos orçamentários respectivos.</w:t>
      </w:r>
    </w:p>
    <w:p w:rsidR="00000000" w:rsidDel="00000000" w:rsidP="00000000" w:rsidRDefault="00000000" w:rsidRPr="00000000" w14:paraId="0000004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000000" w:rsidDel="00000000" w:rsidP="00000000" w:rsidRDefault="00000000" w:rsidRPr="00000000" w14:paraId="0000004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 O instrumento contratual de que trata o item 5.2. deverá ser assinado no prazo de validade da ata de registro de preços.</w:t>
      </w:r>
    </w:p>
    <w:p w:rsidR="00000000" w:rsidDel="00000000" w:rsidP="00000000" w:rsidRDefault="00000000" w:rsidRPr="00000000" w14:paraId="0000004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Os contratos decorrentes do sistema de registro de preços poderão ser alterados, observado o art. 124 da Lei nº 14.133, de 2021.</w:t>
      </w:r>
    </w:p>
    <w:p w:rsidR="00000000" w:rsidDel="00000000" w:rsidP="00000000" w:rsidRDefault="00000000" w:rsidRPr="00000000" w14:paraId="0000004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Após a homologação da licitação ou da contratação direta, deverão ser observadas as seguintes condições para formalização da ata de registro de preços:</w:t>
      </w:r>
    </w:p>
    <w:p w:rsidR="00000000" w:rsidDel="00000000" w:rsidP="00000000" w:rsidRDefault="00000000" w:rsidRPr="00000000" w14:paraId="0000004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Serão registrados na ata os preços e os quantitativos do adjudicatário, devendo ser observada a possibilidade de o licitante oferecer ou não proposta em quantitativo inferior ao máximo previsto no </w:t>
      </w:r>
      <w:r w:rsidDel="00000000" w:rsidR="00000000" w:rsidRPr="00000000">
        <w:rPr>
          <w:rFonts w:ascii="Calibri" w:cs="Calibri" w:eastAsia="Calibri" w:hAnsi="Calibri"/>
          <w:smallCaps w:val="0"/>
          <w:strike w:val="0"/>
          <w:sz w:val="20"/>
          <w:szCs w:val="20"/>
          <w:highlight w:val="white"/>
          <w:u w:val="none"/>
          <w:vertAlign w:val="baseline"/>
          <w:rtl w:val="0"/>
        </w:rPr>
        <w:t xml:space="preserve">edital </w:t>
      </w:r>
      <w:r w:rsidDel="00000000" w:rsidR="00000000" w:rsidRPr="00000000">
        <w:rPr>
          <w:rFonts w:ascii="Calibri" w:cs="Calibri" w:eastAsia="Calibri" w:hAnsi="Calibri"/>
          <w:smallCaps w:val="0"/>
          <w:strike w:val="0"/>
          <w:sz w:val="20"/>
          <w:szCs w:val="20"/>
          <w:highlight w:val="white"/>
          <w:u w:val="none"/>
          <w:vertAlign w:val="baseline"/>
          <w:rtl w:val="0"/>
        </w:rPr>
        <w:t xml:space="preserve">e se obrigar nos limites dela;</w:t>
      </w:r>
    </w:p>
    <w:p w:rsidR="00000000" w:rsidDel="00000000" w:rsidP="00000000" w:rsidRDefault="00000000" w:rsidRPr="00000000" w14:paraId="0000004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Será incluído na ata, na forma de anexo, o registro dos licitantes ou dos fornecedores que:</w:t>
      </w:r>
    </w:p>
    <w:p w:rsidR="00000000" w:rsidDel="00000000" w:rsidP="00000000" w:rsidRDefault="00000000" w:rsidRPr="00000000" w14:paraId="0000004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76" w:lineRule="auto"/>
        <w:ind w:left="1728" w:right="0" w:hanging="648"/>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Aceitarem cotar os bens, as obras ou os serviços com preços iguais aos do adjudicatário, observada a classificação da licitação; e </w:t>
      </w:r>
    </w:p>
    <w:p w:rsidR="00000000" w:rsidDel="00000000" w:rsidP="00000000" w:rsidRDefault="00000000" w:rsidRPr="00000000" w14:paraId="0000004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76" w:lineRule="auto"/>
        <w:ind w:left="1728" w:right="0" w:hanging="648"/>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Mantiverem sua proposta original. </w:t>
      </w:r>
    </w:p>
    <w:p w:rsidR="00000000" w:rsidDel="00000000" w:rsidP="00000000" w:rsidRDefault="00000000" w:rsidRPr="00000000" w14:paraId="0000004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Será respeitada, nas contratações, a ordem de classificação dos licitantes ou dos fornecedores registrados na ata.</w:t>
      </w:r>
    </w:p>
    <w:p w:rsidR="00000000" w:rsidDel="00000000" w:rsidP="00000000" w:rsidRDefault="00000000" w:rsidRPr="00000000" w14:paraId="0000004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O registro a que se refere o item 5.4.2</w:t>
      </w:r>
      <w:r w:rsidDel="00000000" w:rsidR="00000000" w:rsidRPr="00000000">
        <w:rPr>
          <w:rFonts w:ascii="Calibri" w:cs="Calibri" w:eastAsia="Calibri" w:hAnsi="Calibri"/>
          <w:b w:val="1"/>
          <w:smallCaps w:val="0"/>
          <w:strike w:val="0"/>
          <w:sz w:val="20"/>
          <w:szCs w:val="20"/>
          <w:highlight w:val="white"/>
          <w:u w:val="none"/>
          <w:vertAlign w:val="baseline"/>
          <w:rtl w:val="0"/>
        </w:rPr>
        <w:t xml:space="preserve"> </w:t>
      </w:r>
      <w:r w:rsidDel="00000000" w:rsidR="00000000" w:rsidRPr="00000000">
        <w:rPr>
          <w:rFonts w:ascii="Calibri" w:cs="Calibri" w:eastAsia="Calibri" w:hAnsi="Calibri"/>
          <w:smallCaps w:val="0"/>
          <w:strike w:val="0"/>
          <w:sz w:val="20"/>
          <w:szCs w:val="20"/>
          <w:highlight w:val="white"/>
          <w:u w:val="none"/>
          <w:vertAlign w:val="baseline"/>
          <w:rtl w:val="0"/>
        </w:rPr>
        <w:t xml:space="preserve">tem por objetivo a formação de cadastro de reserva para o caso de impossibilidade de atendimento pelo signatário da ata.</w:t>
      </w:r>
    </w:p>
    <w:p w:rsidR="00000000" w:rsidDel="00000000" w:rsidP="00000000" w:rsidRDefault="00000000" w:rsidRPr="00000000" w14:paraId="0000005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Para fins da ordem de classificação, os licitantes ou fornecedores que aceitarem reduzir suas propostas para o preço do adjudicatário antecederão aqueles que mantiverem sua proposta original.</w:t>
      </w:r>
    </w:p>
    <w:p w:rsidR="00000000" w:rsidDel="00000000" w:rsidP="00000000" w:rsidRDefault="00000000" w:rsidRPr="00000000" w14:paraId="0000005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A habilitação dos licitantes que comporão o cadastro de reserva a que se refere o item 5.4.2.2 somente será efetuada quando houver necessidade de contratação dos licitantes remanescentes, nas seguintes hipóteses:</w:t>
      </w:r>
      <w:bookmarkStart w:colFirst="0" w:colLast="0" w:name="63gc4lh929r8" w:id="0"/>
      <w:bookmarkEnd w:id="0"/>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Quando o licitante vencedor não assinar a ata de registro de preços, no prazo e nas condições estabelecidos no </w:t>
      </w:r>
      <w:r w:rsidDel="00000000" w:rsidR="00000000" w:rsidRPr="00000000">
        <w:rPr>
          <w:rFonts w:ascii="Calibri" w:cs="Calibri" w:eastAsia="Calibri" w:hAnsi="Calibri"/>
          <w:smallCaps w:val="0"/>
          <w:strike w:val="0"/>
          <w:sz w:val="20"/>
          <w:szCs w:val="20"/>
          <w:highlight w:val="white"/>
          <w:u w:val="none"/>
          <w:vertAlign w:val="baseline"/>
          <w:rtl w:val="0"/>
        </w:rPr>
        <w:t xml:space="preserve">edital; </w:t>
      </w:r>
      <w:r w:rsidDel="00000000" w:rsidR="00000000" w:rsidRPr="00000000">
        <w:rPr>
          <w:rFonts w:ascii="Calibri" w:cs="Calibri" w:eastAsia="Calibri" w:hAnsi="Calibri"/>
          <w:smallCaps w:val="0"/>
          <w:strike w:val="0"/>
          <w:sz w:val="20"/>
          <w:szCs w:val="20"/>
          <w:highlight w:val="white"/>
          <w:u w:val="none"/>
          <w:vertAlign w:val="baseline"/>
          <w:rtl w:val="0"/>
        </w:rPr>
        <w:t xml:space="preserve">e</w:t>
      </w:r>
    </w:p>
    <w:p w:rsidR="00000000" w:rsidDel="00000000" w:rsidP="00000000" w:rsidRDefault="00000000" w:rsidRPr="00000000" w14:paraId="0000005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Quando houver o cancelamento do registro do licitante ou do registro de preços nas hipóteses previstas no item 9.</w:t>
      </w:r>
    </w:p>
    <w:p w:rsidR="00000000" w:rsidDel="00000000" w:rsidP="00000000" w:rsidRDefault="00000000" w:rsidRPr="00000000" w14:paraId="0000005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O preço registrado com indicação dos licitantes e fornecedores será divulgado no PNCP e ficará disponibilizado durante a vigência da ata de registro de preços.</w:t>
      </w:r>
    </w:p>
    <w:p w:rsidR="00000000" w:rsidDel="00000000" w:rsidP="00000000" w:rsidRDefault="00000000" w:rsidRPr="00000000" w14:paraId="0000005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rsidR="00000000" w:rsidDel="00000000" w:rsidP="00000000" w:rsidRDefault="00000000" w:rsidRPr="00000000" w14:paraId="0000005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O prazo de convocação poderá ser prorrogado 1 (uma) vez, por igual período, mediante solicitação do licitante ou fornecedor convocado, desde que apresentada dentro do prazo, devidamente justificada, e que a justificativa seja aceita pela Administração.</w:t>
      </w:r>
    </w:p>
    <w:p w:rsidR="00000000" w:rsidDel="00000000" w:rsidP="00000000" w:rsidRDefault="00000000" w:rsidRPr="00000000" w14:paraId="0000005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A ata de registro de preços será assinada por meio de assinatura digital e disponibilizada no Sistema de Registro de Preços.</w:t>
      </w:r>
    </w:p>
    <w:p w:rsidR="00000000" w:rsidDel="00000000" w:rsidP="00000000" w:rsidRDefault="00000000" w:rsidRPr="00000000" w14:paraId="0000005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Quando o convocado não assinar a ata de registro de preços no prazo e nas condições estabelecidos no edital ou no aviso de contratação, e observado o disposto no item 5.7, observando o item 5.7 e subitens, fica facultado à Administração convocar os licitantes remanescentes do cadastro de reserva, na ordem de classificação, para fazê-lo em igual prazo e nas condições propostas pelo primeiro classificado.</w:t>
      </w:r>
      <w:bookmarkStart w:colFirst="0" w:colLast="0" w:name="yrey762buaov" w:id="1"/>
      <w:bookmarkEnd w:id="1"/>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Na hipótese de nenhum dos licitantes que trata o item 5.4.2.1, aceitar a contratação nos termos do item anterior, a Administração, observados o valor estimado e sua eventual atualização nos termos do </w:t>
      </w:r>
      <w:r w:rsidDel="00000000" w:rsidR="00000000" w:rsidRPr="00000000">
        <w:rPr>
          <w:rFonts w:ascii="Calibri" w:cs="Calibri" w:eastAsia="Calibri" w:hAnsi="Calibri"/>
          <w:smallCaps w:val="0"/>
          <w:strike w:val="0"/>
          <w:sz w:val="20"/>
          <w:szCs w:val="20"/>
          <w:highlight w:val="white"/>
          <w:u w:val="none"/>
          <w:vertAlign w:val="baseline"/>
          <w:rtl w:val="0"/>
        </w:rPr>
        <w:t xml:space="preserve">edital</w:t>
      </w:r>
      <w:r w:rsidDel="00000000" w:rsidR="00000000" w:rsidRPr="00000000">
        <w:rPr>
          <w:rFonts w:ascii="Calibri" w:cs="Calibri" w:eastAsia="Calibri" w:hAnsi="Calibri"/>
          <w:smallCaps w:val="0"/>
          <w:strike w:val="0"/>
          <w:sz w:val="20"/>
          <w:szCs w:val="20"/>
          <w:highlight w:val="white"/>
          <w:u w:val="none"/>
          <w:vertAlign w:val="baseline"/>
          <w:rtl w:val="0"/>
        </w:rPr>
        <w:t xml:space="preserve">, poderá:</w:t>
      </w:r>
    </w:p>
    <w:p w:rsidR="00000000" w:rsidDel="00000000" w:rsidP="00000000" w:rsidRDefault="00000000" w:rsidRPr="00000000" w14:paraId="0000005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Convocar para negociação os demais licitantes ou fornecedores remanescentes cujos preços foram registrados sem redução, observada a ordem de classificação, com vistas à obtenção de preço melhor, mesmo que acima do preço do adjudicatário; ou</w:t>
      </w:r>
    </w:p>
    <w:p w:rsidR="00000000" w:rsidDel="00000000" w:rsidP="00000000" w:rsidRDefault="00000000" w:rsidRPr="00000000" w14:paraId="0000005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Adjudicar e firmar o contrato nas condições ofertadas pelos licitantes ou fornecedores remanescentes, atendida a ordem classificatória, quando frustrada a negociação de melhor condição.</w:t>
      </w:r>
    </w:p>
    <w:p w:rsidR="00000000" w:rsidDel="00000000" w:rsidP="00000000" w:rsidRDefault="00000000" w:rsidRPr="00000000" w14:paraId="0000005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000000" w:rsidDel="00000000" w:rsidP="00000000" w:rsidRDefault="00000000" w:rsidRPr="00000000" w14:paraId="0000005D">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120" w:before="120" w:line="276" w:lineRule="auto"/>
        <w:ind w:left="360" w:right="0" w:hanging="360"/>
        <w:jc w:val="both"/>
        <w:rPr>
          <w:rFonts w:ascii="Calibri" w:cs="Calibri" w:eastAsia="Calibri" w:hAnsi="Calibri"/>
          <w:sz w:val="20"/>
          <w:szCs w:val="20"/>
          <w:highlight w:val="white"/>
        </w:rPr>
      </w:pPr>
      <w:r w:rsidDel="00000000" w:rsidR="00000000" w:rsidRPr="00000000">
        <w:rPr>
          <w:rFonts w:ascii="Calibri" w:cs="Calibri" w:eastAsia="Calibri" w:hAnsi="Calibri"/>
          <w:b w:val="1"/>
          <w:smallCaps w:val="0"/>
          <w:strike w:val="0"/>
          <w:sz w:val="20"/>
          <w:szCs w:val="20"/>
          <w:highlight w:val="white"/>
          <w:u w:val="none"/>
          <w:vertAlign w:val="baseline"/>
          <w:rtl w:val="0"/>
        </w:rPr>
        <w:t xml:space="preserve">ALTERAÇÃO OU ATUALIZAÇÃO DOS PREÇOS REGISTRADOS</w:t>
      </w:r>
    </w:p>
    <w:p w:rsidR="00000000" w:rsidDel="00000000" w:rsidP="00000000" w:rsidRDefault="00000000" w:rsidRPr="00000000" w14:paraId="0000005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Os preços registrados poderão ser alterados ou atualizados em decorrência de eventual redução dos preços praticados no mercado ou de fato que eleve o custo dos bens, das obras ou dos serviços registrados, nas seguintes situações:</w:t>
      </w:r>
    </w:p>
    <w:p w:rsidR="00000000" w:rsidDel="00000000" w:rsidP="00000000" w:rsidRDefault="00000000" w:rsidRPr="00000000" w14:paraId="0000005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E</w:t>
      </w:r>
      <w:r w:rsidDel="00000000" w:rsidR="00000000" w:rsidRPr="00000000">
        <w:rPr>
          <w:rFonts w:ascii="Calibri" w:cs="Calibri" w:eastAsia="Calibri" w:hAnsi="Calibri"/>
          <w:smallCaps w:val="0"/>
          <w:strike w:val="0"/>
          <w:sz w:val="20"/>
          <w:szCs w:val="20"/>
          <w:highlight w:val="white"/>
          <w:u w:val="none"/>
          <w:vertAlign w:val="baseline"/>
          <w:rtl w:val="0"/>
        </w:rPr>
        <w:t xml:space="preserv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r w:rsidDel="00000000" w:rsidR="00000000" w:rsidRPr="00000000">
        <w:rPr>
          <w:rFonts w:ascii="Calibri" w:cs="Calibri" w:eastAsia="Calibri" w:hAnsi="Calibri"/>
          <w:smallCaps w:val="0"/>
          <w:strike w:val="0"/>
          <w:sz w:val="20"/>
          <w:szCs w:val="20"/>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06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Em caso de criação, alteração ou extinção de quaisquer tributos ou encargos legais ou a superveniência de disposições legais, com comprovada repercussão sobre os preços registrados; </w:t>
      </w:r>
    </w:p>
    <w:p w:rsidR="00000000" w:rsidDel="00000000" w:rsidP="00000000" w:rsidRDefault="00000000" w:rsidRPr="00000000" w14:paraId="0000006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Na hipótese de previsão no edital ou no aviso de contratação direta de cláusula de reajustamento ou repactuação sobre os preços registrados, nos termos da Lei nº 14.133, de 2021.</w:t>
      </w:r>
    </w:p>
    <w:p w:rsidR="00000000" w:rsidDel="00000000" w:rsidP="00000000" w:rsidRDefault="00000000" w:rsidRPr="00000000" w14:paraId="0000006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76" w:lineRule="auto"/>
        <w:ind w:left="1728" w:right="0" w:hanging="648"/>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No caso do reajustamento, deverá ser respeitada a contagem da anualidade e o índice previstos para a contratação;  </w:t>
      </w:r>
    </w:p>
    <w:p w:rsidR="00000000" w:rsidDel="00000000" w:rsidP="00000000" w:rsidRDefault="00000000" w:rsidRPr="00000000" w14:paraId="0000006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76" w:lineRule="auto"/>
        <w:ind w:left="1728" w:right="0" w:hanging="648"/>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No caso da repactuação, poderá ser a pedido do interessado, conforme critérios definidos para a contratação.</w:t>
      </w:r>
    </w:p>
    <w:p w:rsidR="00000000" w:rsidDel="00000000" w:rsidP="00000000" w:rsidRDefault="00000000" w:rsidRPr="00000000" w14:paraId="00000064">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120" w:before="120" w:line="276" w:lineRule="auto"/>
        <w:ind w:left="360" w:right="0" w:hanging="360"/>
        <w:jc w:val="both"/>
        <w:rPr>
          <w:rFonts w:ascii="Calibri" w:cs="Calibri" w:eastAsia="Calibri" w:hAnsi="Calibri"/>
          <w:sz w:val="20"/>
          <w:szCs w:val="20"/>
          <w:highlight w:val="white"/>
        </w:rPr>
      </w:pPr>
      <w:r w:rsidDel="00000000" w:rsidR="00000000" w:rsidRPr="00000000">
        <w:rPr>
          <w:rFonts w:ascii="Calibri" w:cs="Calibri" w:eastAsia="Calibri" w:hAnsi="Calibri"/>
          <w:b w:val="1"/>
          <w:smallCaps w:val="0"/>
          <w:strike w:val="0"/>
          <w:sz w:val="20"/>
          <w:szCs w:val="20"/>
          <w:highlight w:val="white"/>
          <w:u w:val="none"/>
          <w:vertAlign w:val="baseline"/>
          <w:rtl w:val="0"/>
        </w:rPr>
        <w:t xml:space="preserve">NEGOCIAÇÃO DE PREÇOS REGISTRADOS</w:t>
      </w:r>
    </w:p>
    <w:p w:rsidR="00000000" w:rsidDel="00000000" w:rsidP="00000000" w:rsidRDefault="00000000" w:rsidRPr="00000000" w14:paraId="0000006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Na hipótese de o preço registrado tornar-se superior ao preço praticado no mercado por motivo superveniente, o órgão ou entidade gerenciadora convocará o fornecedor para negociar a redução do preço registrado.</w:t>
      </w:r>
    </w:p>
    <w:p w:rsidR="00000000" w:rsidDel="00000000" w:rsidP="00000000" w:rsidRDefault="00000000" w:rsidRPr="00000000" w14:paraId="0000006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Caso não aceite reduzir seu preço aos valores praticados pelo mercado, o fornecedor será liberado do compromisso assumido quanto ao item registrado, sem aplicação de penalidades administrativas.</w:t>
      </w:r>
    </w:p>
    <w:p w:rsidR="00000000" w:rsidDel="00000000" w:rsidP="00000000" w:rsidRDefault="00000000" w:rsidRPr="00000000" w14:paraId="0000006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Na hipótese prevista no item anterior, o gerenciador convocará os fornecedores do cadastro de reserva, na ordem de classificação, para verificar se aceitam reduzir seus preços aos valores de mercado e não convocará o</w:t>
      </w:r>
      <w:r w:rsidDel="00000000" w:rsidR="00000000" w:rsidRPr="00000000">
        <w:rPr>
          <w:rFonts w:ascii="Calibri" w:cs="Calibri" w:eastAsia="Calibri" w:hAnsi="Calibri"/>
          <w:smallCaps w:val="0"/>
          <w:strike w:val="0"/>
          <w:sz w:val="20"/>
          <w:szCs w:val="20"/>
          <w:highlight w:val="white"/>
          <w:u w:val="none"/>
          <w:vertAlign w:val="baseline"/>
          <w:rtl w:val="0"/>
        </w:rPr>
        <w:t xml:space="preserve">s licitantes ou fornecedores que tiveram seu registro cancelado.</w:t>
      </w:r>
      <w:r w:rsidDel="00000000" w:rsidR="00000000" w:rsidRPr="00000000">
        <w:rPr>
          <w:rFonts w:ascii="Calibri" w:cs="Calibri" w:eastAsia="Calibri" w:hAnsi="Calibri"/>
          <w:smallCaps w:val="0"/>
          <w:strike w:val="0"/>
          <w:sz w:val="20"/>
          <w:szCs w:val="20"/>
          <w:highlight w:val="white"/>
          <w:u w:val="none"/>
          <w:vertAlign w:val="baseline"/>
          <w:rtl w:val="0"/>
        </w:rPr>
        <w:t xml:space="preserve"> </w:t>
      </w:r>
    </w:p>
    <w:p w:rsidR="00000000" w:rsidDel="00000000" w:rsidP="00000000" w:rsidRDefault="00000000" w:rsidRPr="00000000" w14:paraId="0000006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Se não obtiver êxito nas negociações, o órgão ou entidade gerenciadora procederá ao cancelamento da ata de registro de preços, adotando as medidas cabíveis para obtenção de contratação mais vantajosa.</w:t>
      </w:r>
      <w:bookmarkStart w:colFirst="0" w:colLast="0" w:name="kmqya8wywj1m" w:id="2"/>
      <w:bookmarkEnd w:id="2"/>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Na hipótese de redução do preço registrado, o gerenciador comunicará aos órgãos e às entidades que tiverem firmado contratos decorrentes da ata de registro de preços para que avaliem a conveniência e a oportunidade de diligenciarem negociação com vistas à alteração contratual, observado o disposto no art. 124 da Lei nº 14.133, de 2021.</w:t>
      </w:r>
    </w:p>
    <w:p w:rsidR="00000000" w:rsidDel="00000000" w:rsidP="00000000" w:rsidRDefault="00000000" w:rsidRPr="00000000" w14:paraId="0000006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colFirst="0" w:colLast="0" w:name="o3sw45a851on" w:id="3"/>
      <w:bookmarkEnd w:id="3"/>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Neste caso, o fornecedor encaminhará, juntamente com o pedido de alteração, a documentação comprobatória ou a planilha de custos que demonstre a inviabilidade do preço registrado em relação às condições inicialmente pactuadas.</w:t>
      </w:r>
      <w:bookmarkStart w:colFirst="0" w:colLast="0" w:name="xm2z7i4eq5iy" w:id="4"/>
      <w:bookmarkEnd w:id="4"/>
      <w:r w:rsidDel="00000000" w:rsidR="00000000" w:rsidRPr="00000000">
        <w:rPr>
          <w:rtl w:val="0"/>
        </w:rPr>
      </w:r>
    </w:p>
    <w:p w:rsidR="00000000" w:rsidDel="00000000" w:rsidP="00000000" w:rsidRDefault="00000000" w:rsidRPr="00000000" w14:paraId="0000006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Na hipótese de não comprovação da existência de fato superveniente que inviabilize o preço registrado, o pedido será indeferido pelo órgão ou entidade gerenciadora e o fornecedor deverá cumprir as obrigações estabelecidas na ata, sob pena de cancelamento do seu registro, nos termos do item 9.1, sem prejuízo das sanções previstas na Lei nº 14.133, de 2021, e na legislação aplicável.</w:t>
      </w:r>
      <w:bookmarkStart w:colFirst="0" w:colLast="0" w:name="q10fnxb26ui8" w:id="5"/>
      <w:bookmarkEnd w:id="5"/>
      <w:r w:rsidDel="00000000" w:rsidR="00000000" w:rsidRPr="00000000">
        <w:rPr>
          <w:rtl w:val="0"/>
        </w:rPr>
      </w:r>
    </w:p>
    <w:p w:rsidR="00000000" w:rsidDel="00000000" w:rsidP="00000000" w:rsidRDefault="00000000" w:rsidRPr="00000000" w14:paraId="0000006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Na hipótese de cancelamento do registro do fornecedor, nos termos do item anterior, o gerenciador convocará os fornecedores do cadastro de reserva, na ordem de classificação, para verificar se aceitam manter seus preços registrados, observado o disposto no item 5.7.</w:t>
      </w:r>
    </w:p>
    <w:p w:rsidR="00000000" w:rsidDel="00000000" w:rsidP="00000000" w:rsidRDefault="00000000" w:rsidRPr="00000000" w14:paraId="0000006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Se não obtiver êxito nas negociações, o órgão ou entidade gerenciadora procederá ao cancelamento da ata de registro de preços, nos termos do item 9.4, e adotará as medidas cabíveis para a obtenção da contratação mais vantajosa.</w:t>
      </w:r>
      <w:bookmarkStart w:colFirst="0" w:colLast="0" w:name="l9q5if8en8be" w:id="6"/>
      <w:bookmarkEnd w:id="6"/>
      <w:r w:rsidDel="00000000" w:rsidR="00000000" w:rsidRPr="00000000">
        <w:rPr>
          <w:rtl w:val="0"/>
        </w:rPr>
      </w:r>
    </w:p>
    <w:p w:rsidR="00000000" w:rsidDel="00000000" w:rsidP="00000000" w:rsidRDefault="00000000" w:rsidRPr="00000000" w14:paraId="0000006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Na hipótese de comprovação da majoração do preço de mercado que inviabilize o preço registrado, conforme previsto no item 7.2 e no item 7.2.1, o órgão ou entidade gerenciadora atualizará o preço registrado, de acordo com a realidade dos valores praticados pelo mercado.</w:t>
      </w:r>
    </w:p>
    <w:p w:rsidR="00000000" w:rsidDel="00000000" w:rsidP="00000000" w:rsidRDefault="00000000" w:rsidRPr="00000000" w14:paraId="0000007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 O órgão ou entidade gerenciadora comunicará aos órgãos e às entidades que tiverem firmado contratos decorrentes da ata de registro de preços sobre a efetiva alteração do preço registrado, para que avaliem a necessidade de alteração contratual, observado o disposto no art. 124 da Lei nº 14.133, de 2021.</w:t>
      </w:r>
    </w:p>
    <w:p w:rsidR="00000000" w:rsidDel="00000000" w:rsidP="00000000" w:rsidRDefault="00000000" w:rsidRPr="00000000" w14:paraId="00000071">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120" w:before="120" w:line="276" w:lineRule="auto"/>
        <w:ind w:left="360" w:right="0" w:hanging="360"/>
        <w:jc w:val="both"/>
        <w:rPr>
          <w:rFonts w:ascii="Calibri" w:cs="Calibri" w:eastAsia="Calibri" w:hAnsi="Calibri"/>
          <w:sz w:val="20"/>
          <w:szCs w:val="20"/>
          <w:highlight w:val="white"/>
        </w:rPr>
      </w:pPr>
      <w:r w:rsidDel="00000000" w:rsidR="00000000" w:rsidRPr="00000000">
        <w:rPr>
          <w:rFonts w:ascii="Calibri" w:cs="Calibri" w:eastAsia="Calibri" w:hAnsi="Calibri"/>
          <w:b w:val="1"/>
          <w:smallCaps w:val="0"/>
          <w:strike w:val="0"/>
          <w:sz w:val="20"/>
          <w:szCs w:val="20"/>
          <w:highlight w:val="white"/>
          <w:u w:val="none"/>
          <w:vertAlign w:val="baseline"/>
          <w:rtl w:val="0"/>
        </w:rPr>
        <w:t xml:space="preserve">REMANEJAMENTO DAS QUANTIDADES REGISTRADAS NA ATA DE REGISTRO DE PREÇOS</w:t>
      </w:r>
      <w:r w:rsidDel="00000000" w:rsidR="00000000" w:rsidRPr="00000000">
        <w:rPr>
          <w:rtl w:val="0"/>
        </w:rPr>
      </w:r>
    </w:p>
    <w:p w:rsidR="00000000" w:rsidDel="00000000" w:rsidP="00000000" w:rsidRDefault="00000000" w:rsidRPr="00000000" w14:paraId="0000007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 As quantidades previstas para os itens com preços registrados nas atas de registro de preços poderão ser remanejadas pelo órgão ou entidade gerenciadora entre os órgãos ou as entidades participantes e não participantes do registro de preços.</w:t>
      </w:r>
    </w:p>
    <w:p w:rsidR="00000000" w:rsidDel="00000000" w:rsidP="00000000" w:rsidRDefault="00000000" w:rsidRPr="00000000" w14:paraId="0000007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 O remanejamento somente poderá ser feito:</w:t>
      </w:r>
    </w:p>
    <w:p w:rsidR="00000000" w:rsidDel="00000000" w:rsidP="00000000" w:rsidRDefault="00000000" w:rsidRPr="00000000" w14:paraId="0000007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De órgão ou entidade participante para órgão ou entidade participante; ou</w:t>
      </w:r>
    </w:p>
    <w:p w:rsidR="00000000" w:rsidDel="00000000" w:rsidP="00000000" w:rsidRDefault="00000000" w:rsidRPr="00000000" w14:paraId="0000007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De órgão ou entidade participante para órgão ou entidade não participante.</w:t>
      </w:r>
    </w:p>
    <w:p w:rsidR="00000000" w:rsidDel="00000000" w:rsidP="00000000" w:rsidRDefault="00000000" w:rsidRPr="00000000" w14:paraId="0000007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O órgão ou entidade gerenciadora que tiver estimado as quantidades que pretende contratar será considerado participante para efeito do remanejamento.</w:t>
      </w:r>
      <w:bookmarkStart w:colFirst="0" w:colLast="0" w:name="683nmhdzv5i" w:id="7"/>
      <w:bookmarkEnd w:id="7"/>
      <w:r w:rsidDel="00000000" w:rsidR="00000000" w:rsidRPr="00000000">
        <w:rPr>
          <w:rtl w:val="0"/>
        </w:rPr>
      </w:r>
    </w:p>
    <w:p w:rsidR="00000000" w:rsidDel="00000000" w:rsidP="00000000" w:rsidRDefault="00000000" w:rsidRPr="00000000" w14:paraId="0000007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Na hipótese de remanejamento de órgão ou entidade participante para órgão ou entidade não participante, serão observados os limites previstos no </w:t>
      </w:r>
      <w:r w:rsidDel="00000000" w:rsidR="00000000" w:rsidRPr="00000000">
        <w:rPr>
          <w:rFonts w:ascii="Calibri" w:cs="Calibri" w:eastAsia="Calibri" w:hAnsi="Calibri"/>
          <w:smallCaps w:val="0"/>
          <w:strike w:val="0"/>
          <w:sz w:val="20"/>
          <w:szCs w:val="20"/>
          <w:highlight w:val="white"/>
          <w:u w:val="none"/>
          <w:vertAlign w:val="baseline"/>
          <w:rtl w:val="0"/>
        </w:rPr>
        <w:t xml:space="preserve">art. 32 do Decreto nº 11.462, de 2023</w:t>
      </w:r>
      <w:r w:rsidDel="00000000" w:rsidR="00000000" w:rsidRPr="00000000">
        <w:rPr>
          <w:rFonts w:ascii="Calibri" w:cs="Calibri" w:eastAsia="Calibri" w:hAnsi="Calibri"/>
          <w:smallCaps w:val="0"/>
          <w:strike w:val="0"/>
          <w:sz w:val="20"/>
          <w:szCs w:val="20"/>
          <w:highlight w:val="white"/>
          <w:u w:val="none"/>
          <w:vertAlign w:val="baseline"/>
          <w:rtl w:val="0"/>
        </w:rPr>
        <w:t xml:space="preserve">.</w:t>
      </w:r>
    </w:p>
    <w:p w:rsidR="00000000" w:rsidDel="00000000" w:rsidP="00000000" w:rsidRDefault="00000000" w:rsidRPr="00000000" w14:paraId="0000007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Competirá ao órgão ou à entidade gerenciadora autorizar o remanejamento solicitado, com a redução do quantitativo inicialmente informado pelo órgão ou pela entidade participante, desde que haja prévia anuência do órgão ou da entidade que sofrer redução dos quantitativos informados.</w:t>
      </w:r>
    </w:p>
    <w:p w:rsidR="00000000" w:rsidDel="00000000" w:rsidP="00000000" w:rsidRDefault="00000000" w:rsidRPr="00000000" w14:paraId="0000007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Caso o remanejamento seja feito entre órgãos ou entidades dos Estados, do Distrito Federal ou de Municípios distintos, caberá ao fornecedor beneficiário da ata de registro de preços, observadas as condições nela estabelecidas, optar pela aceitação ou não do fornecimento decorrente do remanejamento dos itens.</w:t>
      </w:r>
    </w:p>
    <w:p w:rsidR="00000000" w:rsidDel="00000000" w:rsidP="00000000" w:rsidRDefault="00000000" w:rsidRPr="00000000" w14:paraId="0000007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Na hipótese da compra centralizada, não havendo indicação pelo órgão ou pela entidade gerenciadora, dos quantitativos dos participantes da compra centralizada, nos termos do item 8.3, a distribuição das quantidades para a execução descentralizada será por meio do remanejamento.</w:t>
      </w:r>
    </w:p>
    <w:p w:rsidR="00000000" w:rsidDel="00000000" w:rsidP="00000000" w:rsidRDefault="00000000" w:rsidRPr="00000000" w14:paraId="0000007B">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120" w:before="120" w:line="276" w:lineRule="auto"/>
        <w:ind w:left="360" w:right="0" w:hanging="360"/>
        <w:jc w:val="both"/>
        <w:rPr>
          <w:rFonts w:ascii="Calibri" w:cs="Calibri" w:eastAsia="Calibri" w:hAnsi="Calibri"/>
          <w:smallCaps w:val="0"/>
          <w:strike w:val="0"/>
          <w:sz w:val="20"/>
          <w:szCs w:val="20"/>
          <w:highlight w:val="white"/>
          <w:vertAlign w:val="baseline"/>
        </w:rPr>
      </w:pPr>
      <w:r w:rsidDel="00000000" w:rsidR="00000000" w:rsidRPr="00000000">
        <w:rPr>
          <w:rFonts w:ascii="Calibri" w:cs="Calibri" w:eastAsia="Calibri" w:hAnsi="Calibri"/>
          <w:b w:val="1"/>
          <w:smallCaps w:val="0"/>
          <w:strike w:val="0"/>
          <w:sz w:val="20"/>
          <w:szCs w:val="20"/>
          <w:highlight w:val="white"/>
          <w:u w:val="none"/>
          <w:vertAlign w:val="baseline"/>
          <w:rtl w:val="0"/>
        </w:rPr>
        <w:t xml:space="preserve">CANCELAMENTO DO REGISTRO DO LICITANTE VENCEDOR E DOS PREÇOS REGISTRADOS</w:t>
      </w:r>
      <w:bookmarkStart w:colFirst="0" w:colLast="0" w:name="3abm16dnsl7" w:id="8"/>
      <w:bookmarkEnd w:id="8"/>
      <w:r w:rsidDel="00000000" w:rsidR="00000000" w:rsidRPr="00000000">
        <w:rPr>
          <w:rtl w:val="0"/>
        </w:rPr>
      </w:r>
    </w:p>
    <w:p w:rsidR="00000000" w:rsidDel="00000000" w:rsidP="00000000" w:rsidRDefault="00000000" w:rsidRPr="00000000" w14:paraId="0000007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O registro do fornecedor será cancelado pelo gerenciador, quando o fornecedor:</w:t>
      </w:r>
      <w:bookmarkStart w:colFirst="0" w:colLast="0" w:name="5t5u1rwzx7s6" w:id="9"/>
      <w:bookmarkEnd w:id="9"/>
      <w:r w:rsidDel="00000000" w:rsidR="00000000" w:rsidRPr="00000000">
        <w:rPr>
          <w:rtl w:val="0"/>
        </w:rPr>
      </w:r>
    </w:p>
    <w:p w:rsidR="00000000" w:rsidDel="00000000" w:rsidP="00000000" w:rsidRDefault="00000000" w:rsidRPr="00000000" w14:paraId="0000007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Descumprir as condições da ata de registro de preços, sem motivo justificado;</w:t>
      </w:r>
    </w:p>
    <w:p w:rsidR="00000000" w:rsidDel="00000000" w:rsidP="00000000" w:rsidRDefault="00000000" w:rsidRPr="00000000" w14:paraId="0000007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Não retirar a nota de empenho, ou instrumento equivalente, no prazo estabelecido pela Administração sem justificativa razoável;</w:t>
      </w:r>
    </w:p>
    <w:p w:rsidR="00000000" w:rsidDel="00000000" w:rsidP="00000000" w:rsidRDefault="00000000" w:rsidRPr="00000000" w14:paraId="0000007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Não aceitar manter seu preço registrado, na hipótese prevista no artigo 27, § 2º, do Decreto nº 11.462, de 2023; ou</w:t>
      </w:r>
    </w:p>
    <w:p w:rsidR="00000000" w:rsidDel="00000000" w:rsidP="00000000" w:rsidRDefault="00000000" w:rsidRPr="00000000" w14:paraId="0000008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 Sofrer sanção prevista nos incisos III ou IV do caput do art. 156 da Lei nº 14.133, de 2021.</w:t>
      </w:r>
    </w:p>
    <w:p w:rsidR="00000000" w:rsidDel="00000000" w:rsidP="00000000" w:rsidRDefault="00000000" w:rsidRPr="00000000" w14:paraId="0000008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76" w:lineRule="auto"/>
        <w:ind w:left="1728" w:right="0" w:hanging="648"/>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Na hipótese de aplicação de sanção prevista nos incisos III ou IV do caput do art. 156 da Lei nº 14.133, de 2021, caso a penalidade aplicada ao fornecedor não ultrapasse o prazo de vigência da ata de registro de preços, poderá o órgão ou a entidade gerenciadora, mediante decisão fundamentada, decidir pela manutenção do registro de preços, vedadas contratações derivadas da ata enquanto perdurarem os efeitos da sanção.</w:t>
      </w:r>
    </w:p>
    <w:p w:rsidR="00000000" w:rsidDel="00000000" w:rsidP="00000000" w:rsidRDefault="00000000" w:rsidRPr="00000000" w14:paraId="0000008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 O cancelamento de registros nas hipóteses previstas no item 9.1 será formalizado por despacho do órgão ou da entidade gerenciadora, garantidos os princípios do contraditório e da ampla defesa.</w:t>
      </w:r>
    </w:p>
    <w:p w:rsidR="00000000" w:rsidDel="00000000" w:rsidP="00000000" w:rsidRDefault="00000000" w:rsidRPr="00000000" w14:paraId="0000008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Na hipótese de cancelamento do registro do fornecedor, o órgão ou a entidade gerenciadora poderá convocar os licitantes que compõem o cadastro de reserva, observada a ordem de classificação.</w:t>
      </w:r>
    </w:p>
    <w:p w:rsidR="00000000" w:rsidDel="00000000" w:rsidP="00000000" w:rsidRDefault="00000000" w:rsidRPr="00000000" w14:paraId="0000008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O cancelamento dos preços registrados poderá ser realizado pelo gerenciador, em determinada ata de registro de preços, total ou parcialmente, nas seguintes hipóteses, desde que devidamente comprovadas e justificadas:</w:t>
      </w:r>
      <w:bookmarkStart w:colFirst="0" w:colLast="0" w:name="iu27lx61f22w" w:id="10"/>
      <w:bookmarkEnd w:id="10"/>
      <w:r w:rsidDel="00000000" w:rsidR="00000000" w:rsidRPr="00000000">
        <w:rPr>
          <w:rFonts w:ascii="Calibri" w:cs="Calibri" w:eastAsia="Calibri" w:hAnsi="Calibri"/>
          <w:smallCaps w:val="0"/>
          <w:strike w:val="0"/>
          <w:sz w:val="20"/>
          <w:szCs w:val="20"/>
          <w:highlight w:val="white"/>
          <w:u w:val="none"/>
          <w:vertAlign w:val="baseline"/>
          <w:rtl w:val="0"/>
        </w:rPr>
        <w:t xml:space="preserve"> </w:t>
      </w:r>
    </w:p>
    <w:p w:rsidR="00000000" w:rsidDel="00000000" w:rsidP="00000000" w:rsidRDefault="00000000" w:rsidRPr="00000000" w14:paraId="0000008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Por razão de interesse público;</w:t>
      </w:r>
    </w:p>
    <w:p w:rsidR="00000000" w:rsidDel="00000000" w:rsidP="00000000" w:rsidRDefault="00000000" w:rsidRPr="00000000" w14:paraId="0000008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A pedido do fornecedor, decorrente de caso fortuito ou força maior; ou</w:t>
      </w:r>
    </w:p>
    <w:p w:rsidR="00000000" w:rsidDel="00000000" w:rsidP="00000000" w:rsidRDefault="00000000" w:rsidRPr="00000000" w14:paraId="0000008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Se não houver êxito nas negociações, nas hipóteses em que o preço de mercado tornar-se superior ou inferior ao preço registrado, nos termos do artigos 26, § 3º e  27, § 4º, ambos do Decreto nº 11.462, de 2023. </w:t>
      </w:r>
    </w:p>
    <w:p w:rsidR="00000000" w:rsidDel="00000000" w:rsidP="00000000" w:rsidRDefault="00000000" w:rsidRPr="00000000" w14:paraId="00000088">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120" w:before="120" w:line="276" w:lineRule="auto"/>
        <w:ind w:left="360" w:right="0" w:hanging="360"/>
        <w:jc w:val="both"/>
        <w:rPr>
          <w:rFonts w:ascii="Calibri" w:cs="Calibri" w:eastAsia="Calibri" w:hAnsi="Calibri"/>
          <w:sz w:val="20"/>
          <w:szCs w:val="20"/>
          <w:highlight w:val="white"/>
        </w:rPr>
      </w:pPr>
      <w:r w:rsidDel="00000000" w:rsidR="00000000" w:rsidRPr="00000000">
        <w:rPr>
          <w:rFonts w:ascii="Calibri" w:cs="Calibri" w:eastAsia="Calibri" w:hAnsi="Calibri"/>
          <w:b w:val="1"/>
          <w:smallCaps w:val="0"/>
          <w:strike w:val="0"/>
          <w:sz w:val="20"/>
          <w:szCs w:val="20"/>
          <w:highlight w:val="white"/>
          <w:u w:val="none"/>
          <w:vertAlign w:val="baseline"/>
          <w:rtl w:val="0"/>
        </w:rPr>
        <w:t xml:space="preserve">DAS PENALIDADES</w:t>
      </w:r>
    </w:p>
    <w:p w:rsidR="00000000" w:rsidDel="00000000" w:rsidP="00000000" w:rsidRDefault="00000000" w:rsidRPr="00000000" w14:paraId="0000008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O descumprimento da Ata de Registro de Preços ensejará aplicação das penalidades estabelecidas no </w:t>
      </w:r>
      <w:r w:rsidDel="00000000" w:rsidR="00000000" w:rsidRPr="00000000">
        <w:rPr>
          <w:rFonts w:ascii="Calibri" w:cs="Calibri" w:eastAsia="Calibri" w:hAnsi="Calibri"/>
          <w:smallCaps w:val="0"/>
          <w:strike w:val="0"/>
          <w:sz w:val="20"/>
          <w:szCs w:val="20"/>
          <w:highlight w:val="white"/>
          <w:u w:val="none"/>
          <w:vertAlign w:val="baseline"/>
          <w:rtl w:val="0"/>
        </w:rPr>
        <w:t xml:space="preserve">edita</w:t>
      </w:r>
      <w:r w:rsidDel="00000000" w:rsidR="00000000" w:rsidRPr="00000000">
        <w:rPr>
          <w:rFonts w:ascii="Calibri" w:cs="Calibri" w:eastAsia="Calibri" w:hAnsi="Calibri"/>
          <w:sz w:val="20"/>
          <w:szCs w:val="20"/>
          <w:highlight w:val="white"/>
          <w:rtl w:val="0"/>
        </w:rPr>
        <w:t xml:space="preserve">l</w:t>
      </w:r>
      <w:r w:rsidDel="00000000" w:rsidR="00000000" w:rsidRPr="00000000">
        <w:rPr>
          <w:rFonts w:ascii="Calibri" w:cs="Calibri" w:eastAsia="Calibri" w:hAnsi="Calibri"/>
          <w:smallCaps w:val="0"/>
          <w:strike w:val="0"/>
          <w:sz w:val="20"/>
          <w:szCs w:val="20"/>
          <w:highlight w:val="white"/>
          <w:u w:val="none"/>
          <w:vertAlign w:val="baseline"/>
          <w:rtl w:val="0"/>
        </w:rPr>
        <w:t xml:space="preserve">.</w:t>
      </w:r>
    </w:p>
    <w:p w:rsidR="00000000" w:rsidDel="00000000" w:rsidP="00000000" w:rsidRDefault="00000000" w:rsidRPr="00000000" w14:paraId="0000008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497" w:right="0" w:hanging="504.00000000000006"/>
        <w:jc w:val="both"/>
        <w:rPr>
          <w:rFonts w:ascii="Calibri" w:cs="Calibri" w:eastAsia="Calibri" w:hAnsi="Calibri"/>
          <w:sz w:val="20"/>
          <w:szCs w:val="20"/>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As sanções também se aplicam aos integrantes do cadastro de reserva no registro de preços que, convocados, não honrarem o compromisso assumido </w:t>
      </w:r>
      <w:r w:rsidDel="00000000" w:rsidR="00000000" w:rsidRPr="00000000">
        <w:rPr>
          <w:rFonts w:ascii="Calibri" w:cs="Calibri" w:eastAsia="Calibri" w:hAnsi="Calibri"/>
          <w:smallCaps w:val="0"/>
          <w:strike w:val="0"/>
          <w:sz w:val="20"/>
          <w:szCs w:val="20"/>
          <w:highlight w:val="white"/>
          <w:u w:val="none"/>
          <w:vertAlign w:val="baseline"/>
          <w:rtl w:val="0"/>
        </w:rPr>
        <w:t xml:space="preserve">injustificadamente</w:t>
      </w:r>
      <w:r w:rsidDel="00000000" w:rsidR="00000000" w:rsidRPr="00000000">
        <w:rPr>
          <w:rFonts w:ascii="Calibri" w:cs="Calibri" w:eastAsia="Calibri" w:hAnsi="Calibri"/>
          <w:smallCaps w:val="0"/>
          <w:strike w:val="0"/>
          <w:sz w:val="20"/>
          <w:szCs w:val="20"/>
          <w:highlight w:val="white"/>
          <w:u w:val="none"/>
          <w:vertAlign w:val="baseline"/>
          <w:rtl w:val="0"/>
        </w:rPr>
        <w:t xml:space="preserve"> após terem assinado a ata. </w:t>
      </w:r>
    </w:p>
    <w:p w:rsidR="00000000" w:rsidDel="00000000" w:rsidP="00000000" w:rsidRDefault="00000000" w:rsidRPr="00000000" w14:paraId="0000008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É da competência do gerenciador a aplicação das penalidades decorrentes do descumprimento do pactuado nesta ata de registro de preço (art. 7º, XIV, do Decreto nº 11.462, de 2023), exceto nas hipóteses em que o descumprimento disser respeito às contratações dos órgãos ou entidade participante, caso no qual caberá ao respectivo órgão participante a aplicação da penalidade (art. 8º, IX, do Decreto nº 11.462, de 2023).</w:t>
      </w:r>
    </w:p>
    <w:p w:rsidR="00000000" w:rsidDel="00000000" w:rsidP="00000000" w:rsidRDefault="00000000" w:rsidRPr="00000000" w14:paraId="0000008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O órgão ou entidade participante deverá comunicar ao órgão gerenciador qualquer das ocorrências previstas no item 9.1, dada a necessidade de instauração de procedimento para cancelamento do registro do fornecedor.</w:t>
      </w:r>
    </w:p>
    <w:p w:rsidR="00000000" w:rsidDel="00000000" w:rsidP="00000000" w:rsidRDefault="00000000" w:rsidRPr="00000000" w14:paraId="0000008D">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120" w:before="120" w:line="276" w:lineRule="auto"/>
        <w:ind w:left="360" w:right="0" w:hanging="360"/>
        <w:jc w:val="both"/>
        <w:rPr>
          <w:rFonts w:ascii="Calibri" w:cs="Calibri" w:eastAsia="Calibri" w:hAnsi="Calibri"/>
          <w:sz w:val="20"/>
          <w:szCs w:val="20"/>
          <w:highlight w:val="white"/>
        </w:rPr>
      </w:pPr>
      <w:r w:rsidDel="00000000" w:rsidR="00000000" w:rsidRPr="00000000">
        <w:rPr>
          <w:rFonts w:ascii="Calibri" w:cs="Calibri" w:eastAsia="Calibri" w:hAnsi="Calibri"/>
          <w:b w:val="1"/>
          <w:smallCaps w:val="0"/>
          <w:strike w:val="0"/>
          <w:sz w:val="20"/>
          <w:szCs w:val="20"/>
          <w:highlight w:val="white"/>
          <w:u w:val="none"/>
          <w:vertAlign w:val="baseline"/>
          <w:rtl w:val="0"/>
        </w:rPr>
        <w:t xml:space="preserve">CONDIÇÕES GERAIS</w:t>
      </w:r>
    </w:p>
    <w:p w:rsidR="00000000" w:rsidDel="00000000" w:rsidP="00000000" w:rsidRDefault="00000000" w:rsidRPr="00000000" w14:paraId="0000008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As condições gerais de execução do objeto, tais como os prazos para entrega e recebimento, as obrigações da Administração e do fornecedor registrado, penalidades e demais condições do ajuste, encontram-se definidos no Termo de Referência, anexo ao </w:t>
      </w:r>
      <w:r w:rsidDel="00000000" w:rsidR="00000000" w:rsidRPr="00000000">
        <w:rPr>
          <w:rFonts w:ascii="Calibri" w:cs="Calibri" w:eastAsia="Calibri" w:hAnsi="Calibri"/>
          <w:smallCaps w:val="0"/>
          <w:strike w:val="0"/>
          <w:sz w:val="20"/>
          <w:szCs w:val="20"/>
          <w:highlight w:val="white"/>
          <w:u w:val="none"/>
          <w:vertAlign w:val="baseline"/>
          <w:rtl w:val="0"/>
        </w:rPr>
        <w:t xml:space="preserve">edital</w:t>
      </w:r>
      <w:r w:rsidDel="00000000" w:rsidR="00000000" w:rsidRPr="00000000">
        <w:rPr>
          <w:rFonts w:ascii="Calibri" w:cs="Calibri" w:eastAsia="Calibri" w:hAnsi="Calibri"/>
          <w:smallCaps w:val="0"/>
          <w:strike w:val="0"/>
          <w:sz w:val="20"/>
          <w:szCs w:val="20"/>
          <w:highlight w:val="white"/>
          <w:u w:val="none"/>
          <w:vertAlign w:val="baseline"/>
          <w:rtl w:val="0"/>
        </w:rPr>
        <w:t xml:space="preserve">.</w:t>
      </w:r>
    </w:p>
    <w:p w:rsidR="00000000" w:rsidDel="00000000" w:rsidP="00000000" w:rsidRDefault="00000000" w:rsidRPr="00000000" w14:paraId="0000008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574" w:right="0" w:hanging="432"/>
        <w:jc w:val="both"/>
        <w:rPr>
          <w:rFonts w:ascii="Calibri" w:cs="Calibri" w:eastAsia="Calibri" w:hAnsi="Calibri"/>
          <w:highlight w:val="white"/>
        </w:rPr>
      </w:pPr>
      <w:r w:rsidDel="00000000" w:rsidR="00000000" w:rsidRPr="00000000">
        <w:rPr>
          <w:rFonts w:ascii="Calibri" w:cs="Calibri" w:eastAsia="Calibri" w:hAnsi="Calibri"/>
          <w:smallCaps w:val="0"/>
          <w:strike w:val="0"/>
          <w:sz w:val="20"/>
          <w:szCs w:val="20"/>
          <w:highlight w:val="white"/>
          <w:u w:val="none"/>
          <w:vertAlign w:val="baseline"/>
          <w:rtl w:val="0"/>
        </w:rPr>
        <w:t xml:space="preserve">No caso de adjudicação por preço global de grupo de itens, só será admitida a contratação de parte de itens do grupo se houver prévia pesquisa de mercado e demonstração de sua vantagem para o órgão ou a entidade.</w:t>
      </w:r>
    </w:p>
    <w:p w:rsidR="00000000" w:rsidDel="00000000" w:rsidP="00000000" w:rsidRDefault="00000000" w:rsidRPr="00000000" w14:paraId="00000090">
      <w:pPr>
        <w:widowControl w:val="0"/>
        <w:spacing w:after="120" w:before="120" w:line="276" w:lineRule="auto"/>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Para firmeza e validade do pactuado, a presente Ata foi lavrada em 02 (duas) vias de igual teor, que, depois de lida e achada em ordem, vai assinada pelas partes e encaminhada cópia aos demais órgãos participantes (se houver). </w:t>
      </w:r>
    </w:p>
    <w:p w:rsidR="00000000" w:rsidDel="00000000" w:rsidP="00000000" w:rsidRDefault="00000000" w:rsidRPr="00000000" w14:paraId="00000091">
      <w:pPr>
        <w:widowControl w:val="0"/>
        <w:spacing w:line="360" w:lineRule="auto"/>
        <w:ind w:left="4770" w:firstLine="0"/>
        <w:jc w:val="right"/>
        <w:rPr>
          <w:rFonts w:ascii="Calibri" w:cs="Calibri" w:eastAsia="Calibri" w:hAnsi="Calibri"/>
          <w:sz w:val="20"/>
          <w:szCs w:val="20"/>
          <w:highlight w:val="white"/>
        </w:rPr>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1418" w:top="1418" w:left="1701" w:right="1134" w:header="708" w:footer="708"/>
          <w:pgNumType w:start="1"/>
        </w:sectPr>
      </w:pPr>
      <w:r w:rsidDel="00000000" w:rsidR="00000000" w:rsidRPr="00000000">
        <w:rPr>
          <w:rFonts w:ascii="Calibri" w:cs="Calibri" w:eastAsia="Calibri" w:hAnsi="Calibri"/>
          <w:sz w:val="20"/>
          <w:szCs w:val="20"/>
          <w:highlight w:val="white"/>
          <w:rtl w:val="0"/>
        </w:rPr>
        <w:t xml:space="preserve">Pouso Alegre, xx de xxxxx de 2025</w:t>
      </w:r>
    </w:p>
    <w:p w:rsidR="00000000" w:rsidDel="00000000" w:rsidP="00000000" w:rsidRDefault="00000000" w:rsidRPr="00000000" w14:paraId="00000092">
      <w:pPr>
        <w:widowControl w:val="0"/>
        <w:spacing w:before="105" w:line="360" w:lineRule="auto"/>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93">
      <w:pPr>
        <w:widowControl w:val="0"/>
        <w:spacing w:line="360" w:lineRule="auto"/>
        <w:ind w:right="-30"/>
        <w:jc w:val="center"/>
        <w:rPr>
          <w:rFonts w:ascii="Calibri" w:cs="Calibri" w:eastAsia="Calibri" w:hAnsi="Calibri"/>
          <w:sz w:val="20"/>
          <w:szCs w:val="20"/>
          <w:highlight w:val="white"/>
        </w:rPr>
        <w:sectPr>
          <w:type w:val="continuous"/>
          <w:pgSz w:h="16838" w:w="11906" w:orient="portrait"/>
          <w:pgMar w:bottom="1418" w:top="1418" w:left="1701" w:right="1134" w:header="0" w:footer="708"/>
          <w:cols w:equalWidth="0" w:num="2">
            <w:col w:space="40" w:w="4515.5"/>
            <w:col w:space="0" w:w="4515.5"/>
          </w:cols>
        </w:sectPr>
      </w:pPr>
      <w:r w:rsidDel="00000000" w:rsidR="00000000" w:rsidRPr="00000000">
        <w:rPr>
          <w:rtl w:val="0"/>
        </w:rPr>
      </w:r>
    </w:p>
    <w:p w:rsidR="00000000" w:rsidDel="00000000" w:rsidP="00000000" w:rsidRDefault="00000000" w:rsidRPr="00000000" w14:paraId="00000094">
      <w:pPr>
        <w:widowControl w:val="0"/>
        <w:spacing w:line="360" w:lineRule="auto"/>
        <w:ind w:right="-30"/>
        <w:jc w:val="center"/>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95">
      <w:pPr>
        <w:widowControl w:val="0"/>
        <w:spacing w:line="360" w:lineRule="auto"/>
        <w:ind w:right="-30"/>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Assinaturas</w:t>
      </w:r>
    </w:p>
    <w:p w:rsidR="00000000" w:rsidDel="00000000" w:rsidP="00000000" w:rsidRDefault="00000000" w:rsidRPr="00000000" w14:paraId="00000096">
      <w:pPr>
        <w:widowControl w:val="0"/>
        <w:spacing w:line="360" w:lineRule="auto"/>
        <w:ind w:right="-30"/>
        <w:jc w:val="center"/>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97">
      <w:pPr>
        <w:widowControl w:val="0"/>
        <w:spacing w:line="360" w:lineRule="auto"/>
        <w:ind w:right="-30"/>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Representante legal do órgão gerenciador e representante(s) legal(is) do(s) </w:t>
      </w:r>
      <w:r w:rsidDel="00000000" w:rsidR="00000000" w:rsidRPr="00000000">
        <w:rPr>
          <w:rFonts w:ascii="Calibri" w:cs="Calibri" w:eastAsia="Calibri" w:hAnsi="Calibri"/>
          <w:sz w:val="20"/>
          <w:szCs w:val="20"/>
          <w:highlight w:val="white"/>
          <w:rtl w:val="0"/>
        </w:rPr>
        <w:t xml:space="preserve">fornecedor(s) registrado(s)</w:t>
      </w:r>
    </w:p>
    <w:p w:rsidR="00000000" w:rsidDel="00000000" w:rsidP="00000000" w:rsidRDefault="00000000" w:rsidRPr="00000000" w14:paraId="00000098">
      <w:pPr>
        <w:widowControl w:val="0"/>
        <w:spacing w:line="360" w:lineRule="auto"/>
        <w:ind w:right="-30"/>
        <w:jc w:val="center"/>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99">
      <w:pPr>
        <w:widowControl w:val="0"/>
        <w:spacing w:line="360" w:lineRule="auto"/>
        <w:ind w:right="-30"/>
        <w:jc w:val="center"/>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9A">
      <w:pPr>
        <w:rPr>
          <w:rFonts w:ascii="Calibri" w:cs="Calibri" w:eastAsia="Calibri" w:hAnsi="Calibri"/>
          <w:sz w:val="20"/>
          <w:szCs w:val="20"/>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9B">
      <w:pPr>
        <w:widowControl w:val="0"/>
        <w:spacing w:line="360" w:lineRule="auto"/>
        <w:ind w:right="-30"/>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Anexo</w:t>
      </w:r>
      <w:r w:rsidDel="00000000" w:rsidR="00000000" w:rsidRPr="00000000">
        <w:rPr>
          <w:rtl w:val="0"/>
        </w:rPr>
      </w:r>
    </w:p>
    <w:p w:rsidR="00000000" w:rsidDel="00000000" w:rsidP="00000000" w:rsidRDefault="00000000" w:rsidRPr="00000000" w14:paraId="0000009C">
      <w:pPr>
        <w:widowControl w:val="0"/>
        <w:spacing w:line="360" w:lineRule="auto"/>
        <w:ind w:right="-30"/>
        <w:jc w:val="center"/>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9D">
      <w:pPr>
        <w:widowControl w:val="0"/>
        <w:spacing w:line="360" w:lineRule="auto"/>
        <w:ind w:right="-30"/>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Cadastro Reserva</w:t>
      </w:r>
    </w:p>
    <w:p w:rsidR="00000000" w:rsidDel="00000000" w:rsidP="00000000" w:rsidRDefault="00000000" w:rsidRPr="00000000" w14:paraId="0000009E">
      <w:pPr>
        <w:widowControl w:val="0"/>
        <w:spacing w:line="360" w:lineRule="auto"/>
        <w:ind w:right="-30"/>
        <w:jc w:val="center"/>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9F">
      <w:pPr>
        <w:widowControl w:val="0"/>
        <w:spacing w:line="360" w:lineRule="auto"/>
        <w:ind w:right="-30"/>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Seguindo a ordem de classificação, segue relação de fornecedores que aceitaram cotar os itens com preços iguais ao adjudicatário:</w:t>
      </w:r>
    </w:p>
    <w:p w:rsidR="00000000" w:rsidDel="00000000" w:rsidP="00000000" w:rsidRDefault="00000000" w:rsidRPr="00000000" w14:paraId="000000A0">
      <w:pPr>
        <w:widowControl w:val="0"/>
        <w:spacing w:line="360" w:lineRule="auto"/>
        <w:ind w:right="-30"/>
        <w:jc w:val="center"/>
        <w:rPr>
          <w:rFonts w:ascii="Calibri" w:cs="Calibri" w:eastAsia="Calibri" w:hAnsi="Calibri"/>
          <w:sz w:val="20"/>
          <w:szCs w:val="20"/>
          <w:highlight w:val="white"/>
        </w:rPr>
      </w:pPr>
      <w:r w:rsidDel="00000000" w:rsidR="00000000" w:rsidRPr="00000000">
        <w:rPr>
          <w:rtl w:val="0"/>
        </w:rPr>
      </w:r>
    </w:p>
    <w:tbl>
      <w:tblPr>
        <w:tblStyle w:val="Table2"/>
        <w:tblW w:w="9392.0" w:type="dxa"/>
        <w:jc w:val="left"/>
        <w:tblInd w:w="10.0" w:type="dxa"/>
        <w:tblLayout w:type="fixed"/>
        <w:tblLook w:val="0000"/>
      </w:tblPr>
      <w:tblGrid>
        <w:gridCol w:w="497"/>
        <w:gridCol w:w="1333"/>
        <w:gridCol w:w="1253"/>
        <w:gridCol w:w="1541"/>
        <w:gridCol w:w="1121"/>
        <w:gridCol w:w="1121"/>
        <w:gridCol w:w="841"/>
        <w:gridCol w:w="841"/>
        <w:gridCol w:w="844"/>
        <w:tblGridChange w:id="0">
          <w:tblGrid>
            <w:gridCol w:w="497"/>
            <w:gridCol w:w="1333"/>
            <w:gridCol w:w="1253"/>
            <w:gridCol w:w="1541"/>
            <w:gridCol w:w="1121"/>
            <w:gridCol w:w="1121"/>
            <w:gridCol w:w="841"/>
            <w:gridCol w:w="841"/>
            <w:gridCol w:w="844"/>
          </w:tblGrid>
        </w:tblGridChange>
      </w:tblGrid>
      <w:tr>
        <w:trPr>
          <w:cantSplit w:val="0"/>
          <w:trHeight w:val="51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1">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Item</w:t>
            </w:r>
          </w:p>
          <w:p w:rsidR="00000000" w:rsidDel="00000000" w:rsidP="00000000" w:rsidRDefault="00000000" w:rsidRPr="00000000" w14:paraId="000000A2">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do</w:t>
            </w:r>
          </w:p>
          <w:p w:rsidR="00000000" w:rsidDel="00000000" w:rsidP="00000000" w:rsidRDefault="00000000" w:rsidRPr="00000000" w14:paraId="000000A3">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TR</w:t>
            </w:r>
          </w:p>
        </w:tc>
        <w:tc>
          <w:tcPr>
            <w:gridSpan w:val="8"/>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4">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Fornecedor </w:t>
            </w:r>
            <w:r w:rsidDel="00000000" w:rsidR="00000000" w:rsidRPr="00000000">
              <w:rPr>
                <w:rFonts w:ascii="Calibri" w:cs="Calibri" w:eastAsia="Calibri" w:hAnsi="Calibri"/>
                <w:sz w:val="20"/>
                <w:szCs w:val="20"/>
                <w:highlight w:val="white"/>
                <w:rtl w:val="0"/>
              </w:rPr>
              <w:t xml:space="preserve">[razão social, CNPJ/MF, endereço, contatos, representante]</w:t>
            </w:r>
          </w:p>
        </w:tc>
      </w:tr>
      <w:tr>
        <w:trPr>
          <w:cantSplit w:val="0"/>
          <w:trHeight w:val="674" w:hRule="atLeast"/>
          <w:tblHeader w:val="0"/>
        </w:trPr>
        <w:tc>
          <w:tcPr>
            <w:tcBorders>
              <w:top w:color="000000" w:space="0" w:sz="0" w:val="nil"/>
              <w:left w:color="000000" w:space="0" w:sz="4" w:val="single"/>
              <w:bottom w:color="000000" w:space="0" w:sz="4" w:val="single"/>
              <w:right w:color="000000" w:space="0" w:sz="0" w:val="nil"/>
            </w:tcBorders>
            <w:vAlign w:val="center"/>
          </w:tcPr>
          <w:p w:rsidR="00000000" w:rsidDel="00000000" w:rsidP="00000000" w:rsidRDefault="00000000" w:rsidRPr="00000000" w14:paraId="000000AC">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X</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AD">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Especificação</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AE">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Marca </w:t>
            </w:r>
          </w:p>
          <w:p w:rsidR="00000000" w:rsidDel="00000000" w:rsidP="00000000" w:rsidRDefault="00000000" w:rsidRPr="00000000" w14:paraId="000000AF">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(se exigida no edital)</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B0">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Modelo</w:t>
            </w:r>
          </w:p>
          <w:p w:rsidR="00000000" w:rsidDel="00000000" w:rsidP="00000000" w:rsidRDefault="00000000" w:rsidRPr="00000000" w14:paraId="000000B1">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(se exigido no edital)</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B2">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Unidade</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B3">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Quantidade</w:t>
              <w:br w:type="textWrapping"/>
              <w:t xml:space="preserve">Máxima</w:t>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B4">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Quantidade</w:t>
              <w:br w:type="textWrapping"/>
              <w:t xml:space="preserve">Mínima</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B5">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Valor</w:t>
              <w:br w:type="textWrapping"/>
              <w:t xml:space="preserve">Unitário</w:t>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B6">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Prazo garantia ou validade</w:t>
            </w:r>
          </w:p>
        </w:tc>
      </w:tr>
      <w:tr>
        <w:trPr>
          <w:cantSplit w:val="0"/>
          <w:trHeight w:val="174" w:hRule="atLeast"/>
          <w:tblHeader w:val="0"/>
        </w:trPr>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B7">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B8">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B9">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BA">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BB">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BC">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BD">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BE">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BF">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r>
    </w:tbl>
    <w:p w:rsidR="00000000" w:rsidDel="00000000" w:rsidP="00000000" w:rsidRDefault="00000000" w:rsidRPr="00000000" w14:paraId="000000C0">
      <w:pPr>
        <w:widowControl w:val="0"/>
        <w:spacing w:line="360" w:lineRule="auto"/>
        <w:ind w:right="-30"/>
        <w:jc w:val="center"/>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C1">
      <w:pPr>
        <w:widowControl w:val="0"/>
        <w:spacing w:line="360" w:lineRule="auto"/>
        <w:ind w:right="-30"/>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Seguindo a ordem de classificação, segue relação de fornecedores que mantiveram sua proposta original:</w:t>
      </w:r>
    </w:p>
    <w:p w:rsidR="00000000" w:rsidDel="00000000" w:rsidP="00000000" w:rsidRDefault="00000000" w:rsidRPr="00000000" w14:paraId="000000C2">
      <w:pPr>
        <w:widowControl w:val="0"/>
        <w:spacing w:line="360" w:lineRule="auto"/>
        <w:ind w:right="-30"/>
        <w:jc w:val="center"/>
        <w:rPr>
          <w:rFonts w:ascii="Calibri" w:cs="Calibri" w:eastAsia="Calibri" w:hAnsi="Calibri"/>
          <w:sz w:val="20"/>
          <w:szCs w:val="20"/>
          <w:highlight w:val="white"/>
        </w:rPr>
      </w:pPr>
      <w:r w:rsidDel="00000000" w:rsidR="00000000" w:rsidRPr="00000000">
        <w:rPr>
          <w:rtl w:val="0"/>
        </w:rPr>
      </w:r>
    </w:p>
    <w:tbl>
      <w:tblPr>
        <w:tblStyle w:val="Table3"/>
        <w:tblW w:w="9392.0" w:type="dxa"/>
        <w:jc w:val="left"/>
        <w:tblInd w:w="10.0" w:type="dxa"/>
        <w:tblLayout w:type="fixed"/>
        <w:tblLook w:val="0000"/>
      </w:tblPr>
      <w:tblGrid>
        <w:gridCol w:w="497"/>
        <w:gridCol w:w="1333"/>
        <w:gridCol w:w="1253"/>
        <w:gridCol w:w="1541"/>
        <w:gridCol w:w="1121"/>
        <w:gridCol w:w="1121"/>
        <w:gridCol w:w="841"/>
        <w:gridCol w:w="841"/>
        <w:gridCol w:w="844"/>
        <w:tblGridChange w:id="0">
          <w:tblGrid>
            <w:gridCol w:w="497"/>
            <w:gridCol w:w="1333"/>
            <w:gridCol w:w="1253"/>
            <w:gridCol w:w="1541"/>
            <w:gridCol w:w="1121"/>
            <w:gridCol w:w="1121"/>
            <w:gridCol w:w="841"/>
            <w:gridCol w:w="841"/>
            <w:gridCol w:w="844"/>
          </w:tblGrid>
        </w:tblGridChange>
      </w:tblGrid>
      <w:tr>
        <w:trPr>
          <w:cantSplit w:val="0"/>
          <w:trHeight w:val="51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3">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Item</w:t>
            </w:r>
          </w:p>
          <w:p w:rsidR="00000000" w:rsidDel="00000000" w:rsidP="00000000" w:rsidRDefault="00000000" w:rsidRPr="00000000" w14:paraId="000000C4">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do</w:t>
            </w:r>
          </w:p>
          <w:p w:rsidR="00000000" w:rsidDel="00000000" w:rsidP="00000000" w:rsidRDefault="00000000" w:rsidRPr="00000000" w14:paraId="000000C5">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TR</w:t>
            </w:r>
          </w:p>
        </w:tc>
        <w:tc>
          <w:tcPr>
            <w:gridSpan w:val="8"/>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6">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Fornecedor </w:t>
            </w:r>
            <w:r w:rsidDel="00000000" w:rsidR="00000000" w:rsidRPr="00000000">
              <w:rPr>
                <w:rFonts w:ascii="Calibri" w:cs="Calibri" w:eastAsia="Calibri" w:hAnsi="Calibri"/>
                <w:sz w:val="20"/>
                <w:szCs w:val="20"/>
                <w:highlight w:val="white"/>
                <w:rtl w:val="0"/>
              </w:rPr>
              <w:t xml:space="preserve">[razão social, CNPJ/MF, endereço, contatos, representante]</w:t>
            </w:r>
          </w:p>
        </w:tc>
      </w:tr>
      <w:tr>
        <w:trPr>
          <w:cantSplit w:val="0"/>
          <w:trHeight w:val="674" w:hRule="atLeast"/>
          <w:tblHeader w:val="0"/>
        </w:trPr>
        <w:tc>
          <w:tcPr>
            <w:tcBorders>
              <w:top w:color="000000" w:space="0" w:sz="0" w:val="nil"/>
              <w:left w:color="000000" w:space="0" w:sz="4" w:val="single"/>
              <w:bottom w:color="000000" w:space="0" w:sz="4" w:val="single"/>
              <w:right w:color="000000" w:space="0" w:sz="0" w:val="nil"/>
            </w:tcBorders>
            <w:vAlign w:val="center"/>
          </w:tcPr>
          <w:p w:rsidR="00000000" w:rsidDel="00000000" w:rsidP="00000000" w:rsidRDefault="00000000" w:rsidRPr="00000000" w14:paraId="000000CE">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X</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CF">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Especificação</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D0">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Marca </w:t>
            </w:r>
          </w:p>
          <w:p w:rsidR="00000000" w:rsidDel="00000000" w:rsidP="00000000" w:rsidRDefault="00000000" w:rsidRPr="00000000" w14:paraId="000000D1">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(se exigida no edital)</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D2">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Modelo</w:t>
            </w:r>
          </w:p>
          <w:p w:rsidR="00000000" w:rsidDel="00000000" w:rsidP="00000000" w:rsidRDefault="00000000" w:rsidRPr="00000000" w14:paraId="000000D3">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(se exigido no edital)</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D4">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Unidade</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D5">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Quantidade</w:t>
              <w:br w:type="textWrapping"/>
              <w:t xml:space="preserve">Máxima</w:t>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D6">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Quantidade</w:t>
              <w:br w:type="textWrapping"/>
              <w:t xml:space="preserve">Mínima</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D7">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Valor</w:t>
              <w:br w:type="textWrapping"/>
              <w:t xml:space="preserve">Unitário</w:t>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D8">
            <w:pPr>
              <w:widowControl w:val="0"/>
              <w:ind w:right="-28"/>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Prazo garantia ou validade</w:t>
            </w:r>
          </w:p>
        </w:tc>
      </w:tr>
      <w:tr>
        <w:trPr>
          <w:cantSplit w:val="0"/>
          <w:trHeight w:val="174" w:hRule="atLeast"/>
          <w:tblHeader w:val="0"/>
        </w:trPr>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D9">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DA">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DB">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DC">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DD">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DE">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DF">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E0">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E1">
            <w:pPr>
              <w:widowControl w:val="0"/>
              <w:spacing w:line="360" w:lineRule="auto"/>
              <w:ind w:right="-30"/>
              <w:jc w:val="both"/>
              <w:rPr>
                <w:rFonts w:ascii="Calibri" w:cs="Calibri" w:eastAsia="Calibri" w:hAnsi="Calibri"/>
                <w:sz w:val="20"/>
                <w:szCs w:val="20"/>
                <w:highlight w:val="white"/>
              </w:rPr>
            </w:pPr>
            <w:r w:rsidDel="00000000" w:rsidR="00000000" w:rsidRPr="00000000">
              <w:rPr>
                <w:rtl w:val="0"/>
              </w:rPr>
            </w:r>
          </w:p>
        </w:tc>
      </w:tr>
    </w:tbl>
    <w:p w:rsidR="00000000" w:rsidDel="00000000" w:rsidP="00000000" w:rsidRDefault="00000000" w:rsidRPr="00000000" w14:paraId="000000E2">
      <w:pPr>
        <w:widowControl w:val="0"/>
        <w:spacing w:line="360" w:lineRule="auto"/>
        <w:ind w:right="-30"/>
        <w:jc w:val="center"/>
        <w:rPr>
          <w:rFonts w:ascii="Calibri" w:cs="Calibri" w:eastAsia="Calibri" w:hAnsi="Calibri"/>
          <w:sz w:val="20"/>
          <w:szCs w:val="20"/>
          <w:highlight w:val="white"/>
        </w:rPr>
      </w:pPr>
      <w:r w:rsidDel="00000000" w:rsidR="00000000" w:rsidRPr="00000000">
        <w:rPr>
          <w:rtl w:val="0"/>
        </w:rPr>
      </w:r>
    </w:p>
    <w:sectPr>
      <w:type w:val="continuous"/>
      <w:pgSz w:h="16838" w:w="11906" w:orient="portrait"/>
      <w:pgMar w:bottom="1418" w:top="1418" w:left="1701" w:right="1134"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Calibri"/>
  <w:font w:name="Times New Roman"/>
  <w:font w:name="Arial"/>
  <w:font w:name="Ecofont_Spranq_eco_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Ecofont_Spranq_eco_Sans" w:cs="Ecofont_Spranq_eco_Sans" w:eastAsia="Ecofont_Spranq_eco_Sans" w:hAnsi="Ecofont_Spranq_eco_Sans"/>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Ecofont_Spranq_eco_Sans" w:cs="Ecofont_Spranq_eco_Sans" w:eastAsia="Ecofont_Spranq_eco_Sans" w:hAnsi="Ecofont_Spranq_eco_Sans"/>
        <w:b w:val="0"/>
        <w:i w:val="0"/>
        <w:smallCaps w:val="0"/>
        <w:strike w:val="0"/>
        <w:color w:val="8496b0"/>
        <w:sz w:val="16"/>
        <w:szCs w:val="16"/>
        <w:u w:val="none"/>
        <w:shd w:fill="auto" w:val="clear"/>
        <w:vertAlign w:val="baseline"/>
      </w:rPr>
    </w:pPr>
    <w:r w:rsidDel="00000000" w:rsidR="00000000" w:rsidRPr="00000000">
      <w:rPr>
        <w:rFonts w:ascii="Ecofont_Spranq_eco_Sans" w:cs="Ecofont_Spranq_eco_Sans" w:eastAsia="Ecofont_Spranq_eco_Sans" w:hAnsi="Ecofont_Spranq_eco_Sans"/>
        <w:b w:val="0"/>
        <w:i w:val="0"/>
        <w:smallCaps w:val="0"/>
        <w:strike w:val="0"/>
        <w:color w:val="8496b0"/>
        <w:sz w:val="24"/>
        <w:szCs w:val="24"/>
        <w:u w:val="none"/>
        <w:shd w:fill="auto" w:val="clear"/>
        <w:vertAlign w:val="baseline"/>
        <w:rtl w:val="0"/>
      </w:rPr>
      <w:tab/>
      <w:tab/>
    </w: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7f7f7f"/>
        <w:sz w:val="18"/>
        <w:szCs w:val="18"/>
        <w:u w:val="none"/>
        <w:shd w:fill="auto" w:val="clear"/>
        <w:vertAlign w:val="baseline"/>
      </w:rPr>
    </w:pPr>
    <w:r w:rsidDel="00000000" w:rsidR="00000000" w:rsidRPr="00000000">
      <w:rPr>
        <w:rFonts w:ascii="Ecofont_Spranq_eco_Sans" w:cs="Ecofont_Spranq_eco_Sans" w:eastAsia="Ecofont_Spranq_eco_Sans" w:hAnsi="Ecofont_Spranq_eco_Sans"/>
        <w:b w:val="0"/>
        <w:i w:val="0"/>
        <w:smallCaps w:val="0"/>
        <w:strike w:val="0"/>
        <w:color w:val="7f7f7f"/>
        <w:sz w:val="24"/>
        <w:szCs w:val="24"/>
        <w:u w:val="none"/>
        <w:shd w:fill="auto" w:val="clear"/>
        <w:vertAlign w:val="baseline"/>
        <w:rtl w:val="0"/>
      </w:rPr>
      <w:tab/>
      <w:tab/>
    </w:r>
    <w:r w:rsidDel="00000000" w:rsidR="00000000" w:rsidRPr="00000000">
      <w:rPr>
        <w:rFonts w:ascii="Arial" w:cs="Arial" w:eastAsia="Arial" w:hAnsi="Arial"/>
        <w:b w:val="0"/>
        <w:i w:val="0"/>
        <w:smallCaps w:val="0"/>
        <w:strike w:val="0"/>
        <w:color w:val="595959"/>
        <w:sz w:val="18"/>
        <w:szCs w:val="18"/>
        <w:u w:val="none"/>
        <w:shd w:fill="auto" w:val="clear"/>
        <w:vertAlign w:val="baseline"/>
        <w:rtl w:val="0"/>
      </w:rPr>
      <w:t xml:space="preserve">Página </w:t>
    </w:r>
    <w:r w:rsidDel="00000000" w:rsidR="00000000" w:rsidRPr="00000000">
      <w:rPr>
        <w:rFonts w:ascii="Arial" w:cs="Arial" w:eastAsia="Arial" w:hAnsi="Arial"/>
        <w:b w:val="0"/>
        <w:i w:val="0"/>
        <w:smallCaps w:val="0"/>
        <w:strike w:val="0"/>
        <w:color w:val="595959"/>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595959"/>
        <w:sz w:val="18"/>
        <w:szCs w:val="18"/>
        <w:u w:val="none"/>
        <w:shd w:fill="auto" w:val="clear"/>
        <w:vertAlign w:val="baseline"/>
        <w:rtl w:val="0"/>
      </w:rPr>
      <w:t xml:space="preserve"> | </w:t>
    </w:r>
    <w:r w:rsidDel="00000000" w:rsidR="00000000" w:rsidRPr="00000000">
      <w:rPr>
        <w:rFonts w:ascii="Arial" w:cs="Arial" w:eastAsia="Arial" w:hAnsi="Arial"/>
        <w:b w:val="0"/>
        <w:i w:val="0"/>
        <w:smallCaps w:val="0"/>
        <w:strike w:val="0"/>
        <w:color w:val="595959"/>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Câmara Nacional de Modelos de Licitações e Contratos da Consultoria-Geral da União</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222a35"/>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Modelo de Modelo Ata de Registro de Preços - Lei nº 14.133, de 2021</w:t>
    </w: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Aprovado pela Secretaria de Gestão e Inovação</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Identidade visual pela Secretaria de Gestão e Inovação</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Atualização: ABR/2025</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Ecofont_Spranq_eco_Sans" w:cs="Ecofont_Spranq_eco_Sans" w:eastAsia="Ecofont_Spranq_eco_Sans" w:hAnsi="Ecofont_Spranq_eco_Sans"/>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Ecofont_Spranq_eco_Sans" w:cs="Ecofont_Spranq_eco_Sans" w:eastAsia="Ecofont_Spranq_eco_Sans" w:hAnsi="Ecofont_Spranq_eco_Sans"/>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4">
    <w:pPr>
      <w:jc w:val="center"/>
      <w:rPr>
        <w:rFonts w:ascii="Times New Roman" w:cs="Times New Roman" w:eastAsia="Times New Roman" w:hAnsi="Times New Roman"/>
        <w:i w:val="1"/>
      </w:rPr>
    </w:pPr>
    <w:r w:rsidDel="00000000" w:rsidR="00000000" w:rsidRPr="00000000">
      <w:rPr>
        <w:rtl w:val="0"/>
      </w:rPr>
    </w:r>
  </w:p>
  <w:tbl>
    <w:tblPr>
      <w:tblStyle w:val="Table4"/>
      <w:tblW w:w="9315.0" w:type="dxa"/>
      <w:jc w:val="left"/>
      <w:tblInd w:w="-54.0" w:type="dxa"/>
      <w:tblBorders>
        <w:top w:color="000000" w:space="0" w:sz="4" w:val="single"/>
        <w:left w:color="000000" w:space="0" w:sz="4" w:val="single"/>
        <w:bottom w:color="000000" w:space="0" w:sz="4" w:val="single"/>
        <w:insideH w:color="000000" w:space="0" w:sz="4" w:val="single"/>
      </w:tblBorders>
      <w:tblLayout w:type="fixed"/>
      <w:tblLook w:val="0000"/>
    </w:tblPr>
    <w:tblGrid>
      <w:gridCol w:w="1485"/>
      <w:gridCol w:w="6465"/>
      <w:gridCol w:w="1365"/>
      <w:tblGridChange w:id="0">
        <w:tblGrid>
          <w:gridCol w:w="1485"/>
          <w:gridCol w:w="6465"/>
          <w:gridCol w:w="1365"/>
        </w:tblGrid>
      </w:tblGridChange>
    </w:tblGrid>
    <w:tr>
      <w:trPr>
        <w:cantSplit w:val="0"/>
        <w:trHeight w:val="780"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E5">
          <w:pPr>
            <w:jc w:val="center"/>
            <w:rPr>
              <w:rFonts w:ascii="Times New Roman" w:cs="Times New Roman" w:eastAsia="Times New Roman" w:hAnsi="Times New Roman"/>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82550</wp:posOffset>
                </wp:positionH>
                <wp:positionV relativeFrom="paragraph">
                  <wp:posOffset>48895</wp:posOffset>
                </wp:positionV>
                <wp:extent cx="700405" cy="617220"/>
                <wp:effectExtent b="0" l="0" r="0" t="0"/>
                <wp:wrapTopAndBottom distB="0" dist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00405" cy="617220"/>
                        </a:xfrm>
                        <a:prstGeom prst="rect"/>
                        <a:ln/>
                      </pic:spPr>
                    </pic:pic>
                  </a:graphicData>
                </a:graphic>
              </wp:anchor>
            </w:drawing>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E6">
          <w:pPr>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MINISTÉRIO DA EDUCAÇÃO</w:t>
          </w:r>
        </w:p>
        <w:p w:rsidR="00000000" w:rsidDel="00000000" w:rsidP="00000000" w:rsidRDefault="00000000" w:rsidRPr="00000000" w14:paraId="000000E7">
          <w:pPr>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SECRETARIA DE EDUCAÇÃO PROFISSIONAL E TECNOLÓGICA</w:t>
          </w:r>
        </w:p>
        <w:p w:rsidR="00000000" w:rsidDel="00000000" w:rsidP="00000000" w:rsidRDefault="00000000" w:rsidRPr="00000000" w14:paraId="000000E8">
          <w:pPr>
            <w:jc w:val="cente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INSTITUTO FEDERAL DE EDUCAÇÃO, CIÊNCIA E TECNOLOGIA DO SUL DE MINAS GERAIS</w:t>
          </w:r>
        </w:p>
        <w:p w:rsidR="00000000" w:rsidDel="00000000" w:rsidP="00000000" w:rsidRDefault="00000000" w:rsidRPr="00000000" w14:paraId="000000E9">
          <w:pPr>
            <w:jc w:val="center"/>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REITORIA</w:t>
          </w:r>
        </w:p>
        <w:p w:rsidR="00000000" w:rsidDel="00000000" w:rsidP="00000000" w:rsidRDefault="00000000" w:rsidRPr="00000000" w14:paraId="000000EA">
          <w:pPr>
            <w:jc w:val="center"/>
            <w:rPr>
              <w:rFonts w:ascii="Times New Roman" w:cs="Times New Roman" w:eastAsia="Times New Roman" w:hAnsi="Times New Roman"/>
              <w:b w:val="1"/>
              <w:sz w:val="18"/>
              <w:szCs w:val="18"/>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4143375</wp:posOffset>
                </wp:positionH>
                <wp:positionV relativeFrom="paragraph">
                  <wp:posOffset>-576575</wp:posOffset>
                </wp:positionV>
                <wp:extent cx="702945" cy="657860"/>
                <wp:effectExtent b="0" l="0" r="0" t="0"/>
                <wp:wrapTopAndBottom distB="0" distT="0"/>
                <wp:docPr id="1"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02945" cy="657860"/>
                        </a:xfrm>
                        <a:prstGeom prst="rect"/>
                        <a:ln/>
                      </pic:spPr>
                    </pic:pic>
                  </a:graphicData>
                </a:graphic>
              </wp:anchor>
            </w:drawing>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B">
          <w:pPr>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Ecofont_Spranq_eco_Sans" w:cs="Ecofont_Spranq_eco_Sans" w:eastAsia="Ecofont_Spranq_eco_Sans" w:hAnsi="Ecofont_Spranq_eco_Sans"/>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b w:val="1"/>
        <w:color w:val="000000"/>
      </w:rPr>
    </w:lvl>
    <w:lvl w:ilvl="1">
      <w:start w:val="1"/>
      <w:numFmt w:val="decimal"/>
      <w:lvlText w:val="%1.%2."/>
      <w:lvlJc w:val="left"/>
      <w:pPr>
        <w:ind w:left="574" w:hanging="432.00000000000006"/>
      </w:pPr>
      <w:rPr>
        <w:sz w:val="20"/>
        <w:szCs w:val="20"/>
      </w:rPr>
    </w:lvl>
    <w:lvl w:ilvl="2">
      <w:start w:val="1"/>
      <w:numFmt w:val="decimal"/>
      <w:lvlText w:val="%1.%2.%3."/>
      <w:lvlJc w:val="left"/>
      <w:pPr>
        <w:ind w:left="1497" w:hanging="504.0000000000002"/>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Ecofont_Spranq_eco_Sans" w:cs="Ecofont_Spranq_eco_Sans" w:eastAsia="Ecofont_Spranq_eco_Sans" w:hAnsi="Ecofont_Spranq_eco_Sans"/>
        <w:sz w:val="24"/>
        <w:szCs w:val="24"/>
        <w:lang w:val="pt_BR"/>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0" w:type="dxa"/>
        <w:bottom w:w="0.0" w:type="dxa"/>
        <w:right w:w="10.0" w:type="dxa"/>
      </w:tblCellMar>
    </w:tblPr>
  </w:style>
  <w:style w:type="table" w:styleId="Table2">
    <w:basedOn w:val="TableNormal"/>
    <w:tblPr>
      <w:tblStyleRowBandSize w:val="1"/>
      <w:tblStyleColBandSize w:val="1"/>
      <w:tblCellMar>
        <w:top w:w="0.0" w:type="dxa"/>
        <w:left w:w="10.0" w:type="dxa"/>
        <w:bottom w:w="0.0" w:type="dxa"/>
        <w:right w:w="10.0" w:type="dxa"/>
      </w:tblCellMar>
    </w:tblPr>
  </w:style>
  <w:style w:type="table" w:styleId="Table3">
    <w:basedOn w:val="TableNormal"/>
    <w:tblPr>
      <w:tblStyleRowBandSize w:val="1"/>
      <w:tblStyleColBandSize w:val="1"/>
      <w:tblCellMar>
        <w:top w:w="0.0" w:type="dxa"/>
        <w:left w:w="10.0" w:type="dxa"/>
        <w:bottom w:w="0.0" w:type="dxa"/>
        <w:right w:w="10.0" w:type="dxa"/>
      </w:tblCellMar>
    </w:tblPr>
  </w:style>
  <w:style w:type="table" w:styleId="Table4">
    <w:basedOn w:val="TableNormal"/>
    <w:tblPr>
      <w:tblStyleRowBandSize w:val="1"/>
      <w:tblStyleColBandSize w:val="1"/>
      <w:tblCellMar>
        <w:top w:w="55.0" w:type="dxa"/>
        <w:left w:w="54.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3.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