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-473072</wp:posOffset>
            </wp:positionV>
            <wp:extent cx="897890" cy="82423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Recomendação de 1 (um) professor do curso do candidato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Exponha por que o referido candidato é merecedor da indicação para o programa de mobilidade: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Esta declaração poderá ser emitida via SUAP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eHovp/OhPFKPo0/MhDxZqFu8Q==">AMUW2mW9DhP3CoL6D5XKMImdF/pHuaFvrT2BVHrS2F7+nDCr11kDhZcWMXdh9uOY3+u0/h/+pl7uTsPoh+NlaGp525PHyZ93WKJYBIFKqhjv/S2Uupp8ElE=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