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ANEXO II – PLANO DE ENSINO 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9"/>
          <w:rtl w:val="0"/>
        </w:rPr>
        <w:t xml:space="preserve">EDITAL DE MOBILIDADE AMÉRICA DO SUL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6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"/>
        <w:gridCol w:w="4476"/>
        <w:gridCol w:w="1590"/>
        <w:gridCol w:w="3504"/>
        <w:tblGridChange w:id="0">
          <w:tblGrid>
            <w:gridCol w:w="616"/>
            <w:gridCol w:w="4476"/>
            <w:gridCol w:w="1590"/>
            <w:gridCol w:w="350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Aluno: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Graduação no IFSULDEMINAS: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Instituição estrangeira desejada: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Graduação desejada: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Objetivos: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Liberation Serif" w:cs="Liberation Serif" w:eastAsia="Liberation Serif" w:hAnsi="Liberation Seri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Disciplina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Nº de créditos ou 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Liberation Serif" w:cs="Liberation Serif" w:eastAsia="Liberation Serif" w:hAnsi="Liberation Seri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Outras atividades acadêmicas previstas (investigação, extensão ou estágio):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Cronograma: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Resultados Esperados: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Assinatura do aluno                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Assinatura do professor orientador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