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-473071</wp:posOffset>
            </wp:positionV>
            <wp:extent cx="897890" cy="82423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Aceite de um professor orientador durante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intercâmbio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do aluno: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(Obs.: O professor tem que ser servidor efetivo do IFSULDEMINAS)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i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1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                                                                , professor(a) do curso Engenharia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Agronômica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do campus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SIAPE:                 , CPF:                       , aceito ser orientador(a) do(a)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aluno(a):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DURANTE TODO seu intercâmbio, me comprometendo a acompanhar suas atividades realizadas no exterior, de acordo com o plano de atividade por mim aprovado, bem como a avaliação do relatório bimestral desenvolvido pelo estudante e relatório final, respeitando o prazo máximo de 30 dias do retorno do estudante. </w:t>
            </w:r>
          </w:p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Comprometo que, qualquer desajuste ou irregularidade por parte do estudante, comunicarei imediatamente à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CGRI do IFSULDEMINAS.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Esta declaração poderá ser emitida via SUAP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ShEtw3OUP/TUJJJhcMBYFJO5g==">AMUW2mXIh2SeV1kq1Uaf66KguP0jlxenOyaHITWTQ0cmP0VczhdTB9SBUTXmvmw0Rr1Z0Px+OI38iIsmEUgydTb7kmlBNIZeP0OaztZ3q+w47XLxhnbiRQs=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